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_GBK" w:cs="Times New Roman"/>
          <w:spacing w:val="0"/>
          <w:sz w:val="44"/>
          <w:szCs w:val="44"/>
        </w:rPr>
      </w:pPr>
      <w:bookmarkStart w:id="0" w:name="_GoBack"/>
      <w:bookmarkEnd w:id="0"/>
      <w:r>
        <w:rPr>
          <w:rFonts w:hint="default" w:ascii="Times New Roman" w:hAnsi="Times New Roman" w:eastAsia="方正小标宋_GBK" w:cs="Times New Roman"/>
          <w:spacing w:val="0"/>
          <w:sz w:val="44"/>
          <w:szCs w:val="44"/>
          <w:lang w:eastAsia="zh-CN"/>
        </w:rPr>
        <w:t>推进</w:t>
      </w:r>
      <w:r>
        <w:rPr>
          <w:rFonts w:hint="default" w:ascii="Times New Roman" w:hAnsi="Times New Roman" w:eastAsia="方正小标宋_GBK" w:cs="Times New Roman"/>
          <w:spacing w:val="0"/>
          <w:sz w:val="44"/>
          <w:szCs w:val="44"/>
        </w:rPr>
        <w:t>建筑和市政基础设施设备更新工作</w:t>
      </w:r>
    </w:p>
    <w:p>
      <w:pPr>
        <w:spacing w:line="560" w:lineRule="exact"/>
        <w:jc w:val="center"/>
        <w:rPr>
          <w:rFonts w:hint="default" w:ascii="Times New Roman" w:hAnsi="Times New Roman" w:eastAsia="方正小标宋_GBK" w:cs="Times New Roman"/>
          <w:spacing w:val="0"/>
          <w:sz w:val="44"/>
          <w:szCs w:val="44"/>
        </w:rPr>
      </w:pPr>
      <w:r>
        <w:rPr>
          <w:rFonts w:hint="default" w:ascii="Times New Roman" w:hAnsi="Times New Roman" w:eastAsia="方正小标宋_GBK" w:cs="Times New Roman"/>
          <w:spacing w:val="0"/>
          <w:sz w:val="44"/>
          <w:szCs w:val="44"/>
        </w:rPr>
        <w:t>实施方案</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outlineLvl w:val="9"/>
        <w:rPr>
          <w:rFonts w:hint="default" w:ascii="Times New Roman" w:hAnsi="Times New Roman" w:eastAsia="仿宋_GB2312" w:cs="Times New Roman"/>
          <w:spacing w:val="17"/>
          <w:sz w:val="36"/>
          <w:szCs w:val="36"/>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为贯彻落实党中央、国务院决策部署，按照《</w:t>
      </w:r>
      <w:r>
        <w:rPr>
          <w:rFonts w:hint="default" w:ascii="Times New Roman" w:hAnsi="Times New Roman" w:eastAsia="仿宋_GB2312" w:cs="Times New Roman"/>
          <w:spacing w:val="0"/>
          <w:sz w:val="32"/>
          <w:szCs w:val="32"/>
          <w:lang w:eastAsia="zh-CN"/>
        </w:rPr>
        <w:t>国务院关于印发〈</w:t>
      </w:r>
      <w:r>
        <w:rPr>
          <w:rFonts w:hint="default" w:ascii="Times New Roman" w:hAnsi="Times New Roman" w:eastAsia="仿宋_GB2312" w:cs="Times New Roman"/>
          <w:spacing w:val="0"/>
          <w:sz w:val="32"/>
          <w:szCs w:val="32"/>
        </w:rPr>
        <w:t>推动大规模</w:t>
      </w:r>
      <w:r>
        <w:rPr>
          <w:rFonts w:hint="default" w:ascii="Times New Roman" w:hAnsi="Times New Roman" w:eastAsia="仿宋_GB2312" w:cs="Times New Roman"/>
          <w:spacing w:val="0"/>
          <w:sz w:val="32"/>
          <w:szCs w:val="32"/>
          <w:lang w:eastAsia="zh-CN"/>
        </w:rPr>
        <w:t>设备更新</w:t>
      </w:r>
      <w:r>
        <w:rPr>
          <w:rFonts w:hint="default" w:ascii="Times New Roman" w:hAnsi="Times New Roman" w:eastAsia="仿宋_GB2312" w:cs="Times New Roman"/>
          <w:spacing w:val="0"/>
          <w:sz w:val="32"/>
          <w:szCs w:val="32"/>
        </w:rPr>
        <w:t>和消费品以旧换新行动方案</w:t>
      </w:r>
      <w:r>
        <w:rPr>
          <w:rFonts w:hint="default" w:ascii="Times New Roman" w:hAnsi="Times New Roman" w:eastAsia="仿宋_GB2312" w:cs="Times New Roman"/>
          <w:spacing w:val="0"/>
          <w:sz w:val="32"/>
          <w:szCs w:val="32"/>
          <w:lang w:eastAsia="zh-CN"/>
        </w:rPr>
        <w:t>〉的通知</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eastAsia="zh-CN"/>
        </w:rPr>
        <w:t>（国发〔</w:t>
      </w:r>
      <w:r>
        <w:rPr>
          <w:rFonts w:hint="default" w:ascii="Times New Roman" w:hAnsi="Times New Roman" w:eastAsia="仿宋_GB2312" w:cs="Times New Roman"/>
          <w:spacing w:val="0"/>
          <w:sz w:val="32"/>
          <w:szCs w:val="32"/>
          <w:lang w:val="en-US" w:eastAsia="zh-CN"/>
        </w:rPr>
        <w:t>2024</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7号</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要求，有序推动建筑和市政基础设施设备更新工作，</w:t>
      </w:r>
      <w:r>
        <w:rPr>
          <w:rFonts w:hint="default" w:ascii="Times New Roman" w:hAnsi="Times New Roman" w:eastAsia="仿宋_GB2312" w:cs="Times New Roman"/>
          <w:spacing w:val="0"/>
          <w:sz w:val="32"/>
          <w:szCs w:val="32"/>
          <w:lang w:eastAsia="zh-CN"/>
        </w:rPr>
        <w:t>经国务院同意，现</w:t>
      </w:r>
      <w:r>
        <w:rPr>
          <w:rFonts w:hint="default" w:ascii="Times New Roman" w:hAnsi="Times New Roman" w:eastAsia="仿宋_GB2312" w:cs="Times New Roman"/>
          <w:spacing w:val="0"/>
          <w:sz w:val="32"/>
          <w:szCs w:val="32"/>
        </w:rPr>
        <w:t>制定如下实施方案。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以习近平新时代中国特色社会主义思想为指导，</w:t>
      </w:r>
      <w:r>
        <w:rPr>
          <w:rFonts w:hint="default" w:ascii="Times New Roman" w:hAnsi="Times New Roman" w:eastAsia="仿宋_GB2312" w:cs="Times New Roman"/>
          <w:spacing w:val="0"/>
          <w:sz w:val="32"/>
          <w:szCs w:val="32"/>
          <w:lang w:eastAsia="zh-CN"/>
        </w:rPr>
        <w:t>深入</w:t>
      </w:r>
      <w:r>
        <w:rPr>
          <w:rFonts w:hint="default" w:ascii="Times New Roman" w:hAnsi="Times New Roman" w:eastAsia="仿宋_GB2312" w:cs="Times New Roman"/>
          <w:spacing w:val="0"/>
          <w:sz w:val="32"/>
          <w:szCs w:val="32"/>
        </w:rPr>
        <w:t>贯彻党的二十大精神，</w:t>
      </w:r>
      <w:r>
        <w:rPr>
          <w:rFonts w:hint="default" w:ascii="Times New Roman" w:hAnsi="Times New Roman" w:eastAsia="仿宋_GB2312" w:cs="Times New Roman"/>
          <w:spacing w:val="0"/>
          <w:sz w:val="32"/>
          <w:szCs w:val="32"/>
          <w:lang w:eastAsia="zh-CN"/>
        </w:rPr>
        <w:t>贯彻</w:t>
      </w:r>
      <w:r>
        <w:rPr>
          <w:rFonts w:hint="default" w:ascii="Times New Roman" w:hAnsi="Times New Roman" w:eastAsia="仿宋_GB2312" w:cs="Times New Roman"/>
          <w:spacing w:val="0"/>
          <w:sz w:val="32"/>
          <w:szCs w:val="32"/>
        </w:rPr>
        <w:t>落实中央经济工作会议和中央财经委员会第四次会议部署，坚持市场为主、政府引导，鼓励先进、淘汰落后，标准引领、有序提升原则，以住宅电梯、供水、供热、供气、污水处理、环卫、</w:t>
      </w:r>
      <w:r>
        <w:rPr>
          <w:rFonts w:hint="default" w:ascii="Times New Roman" w:hAnsi="Times New Roman" w:eastAsia="仿宋_GB2312" w:cs="Times New Roman"/>
          <w:spacing w:val="0"/>
          <w:sz w:val="32"/>
          <w:szCs w:val="32"/>
          <w:lang w:eastAsia="zh-CN"/>
        </w:rPr>
        <w:t>城市生命线工程、</w:t>
      </w:r>
      <w:r>
        <w:rPr>
          <w:rFonts w:hint="default" w:ascii="Times New Roman" w:hAnsi="Times New Roman" w:eastAsia="仿宋_GB2312" w:cs="Times New Roman"/>
          <w:spacing w:val="0"/>
          <w:sz w:val="32"/>
          <w:szCs w:val="32"/>
          <w:highlight w:val="none"/>
          <w:lang w:eastAsia="zh-CN"/>
        </w:rPr>
        <w:t>建筑节能改造</w:t>
      </w:r>
      <w:r>
        <w:rPr>
          <w:rFonts w:hint="default" w:ascii="Times New Roman" w:hAnsi="Times New Roman" w:eastAsia="仿宋_GB2312" w:cs="Times New Roman"/>
          <w:spacing w:val="0"/>
          <w:sz w:val="32"/>
          <w:szCs w:val="32"/>
        </w:rPr>
        <w:t>等为重点，分类推进</w:t>
      </w:r>
      <w:r>
        <w:rPr>
          <w:rFonts w:hint="default" w:ascii="Times New Roman" w:hAnsi="Times New Roman" w:eastAsia="仿宋_GB2312" w:cs="Times New Roman"/>
          <w:spacing w:val="0"/>
          <w:sz w:val="32"/>
          <w:szCs w:val="32"/>
          <w:lang w:eastAsia="zh-CN"/>
        </w:rPr>
        <w:t>建筑</w:t>
      </w:r>
      <w:r>
        <w:rPr>
          <w:rFonts w:hint="default" w:ascii="Times New Roman" w:hAnsi="Times New Roman" w:eastAsia="仿宋_GB2312" w:cs="Times New Roman"/>
          <w:spacing w:val="0"/>
          <w:sz w:val="32"/>
          <w:szCs w:val="32"/>
        </w:rPr>
        <w:t>和市政基础设施</w:t>
      </w:r>
      <w:r>
        <w:rPr>
          <w:rFonts w:hint="default" w:ascii="Times New Roman" w:hAnsi="Times New Roman" w:eastAsia="仿宋_GB2312" w:cs="Times New Roman"/>
          <w:spacing w:val="0"/>
          <w:sz w:val="32"/>
          <w:szCs w:val="32"/>
          <w:highlight w:val="none"/>
        </w:rPr>
        <w:t>设备</w:t>
      </w:r>
      <w:r>
        <w:rPr>
          <w:rFonts w:hint="default" w:ascii="Times New Roman" w:hAnsi="Times New Roman" w:eastAsia="仿宋_GB2312" w:cs="Times New Roman"/>
          <w:spacing w:val="0"/>
          <w:sz w:val="32"/>
          <w:szCs w:val="32"/>
        </w:rPr>
        <w:t>更新，着力扩内需、惠民生、保安全，保障城市基础设施安全、绿色、智慧运行，推进城市高质量发展。到202</w:t>
      </w:r>
      <w:r>
        <w:rPr>
          <w:rFonts w:hint="default" w:ascii="Times New Roman" w:hAnsi="Times New Roman" w:eastAsia="仿宋_GB2312" w:cs="Times New Roman"/>
          <w:spacing w:val="0"/>
          <w:sz w:val="32"/>
          <w:szCs w:val="32"/>
          <w:lang w:val="en-US" w:eastAsia="zh-CN"/>
        </w:rPr>
        <w:t>7</w:t>
      </w:r>
      <w:r>
        <w:rPr>
          <w:rFonts w:hint="default" w:ascii="Times New Roman" w:hAnsi="Times New Roman" w:eastAsia="仿宋_GB2312" w:cs="Times New Roman"/>
          <w:spacing w:val="0"/>
          <w:sz w:val="32"/>
          <w:szCs w:val="32"/>
        </w:rPr>
        <w:t>年，对技术落后、不满足</w:t>
      </w:r>
      <w:r>
        <w:rPr>
          <w:rFonts w:hint="default" w:ascii="Times New Roman" w:hAnsi="Times New Roman" w:eastAsia="仿宋_GB2312" w:cs="Times New Roman"/>
          <w:spacing w:val="0"/>
          <w:sz w:val="32"/>
          <w:szCs w:val="32"/>
          <w:lang w:eastAsia="zh-CN"/>
        </w:rPr>
        <w:t>有关</w:t>
      </w:r>
      <w:r>
        <w:rPr>
          <w:rFonts w:hint="default" w:ascii="Times New Roman" w:hAnsi="Times New Roman" w:eastAsia="仿宋_GB2312" w:cs="Times New Roman"/>
          <w:spacing w:val="0"/>
          <w:sz w:val="32"/>
          <w:szCs w:val="32"/>
        </w:rPr>
        <w:t>标准规范、节能环保不达标的设备，</w:t>
      </w:r>
      <w:r>
        <w:rPr>
          <w:rFonts w:hint="default" w:ascii="Times New Roman" w:hAnsi="Times New Roman" w:eastAsia="仿宋_GB2312" w:cs="Times New Roman"/>
          <w:spacing w:val="0"/>
          <w:sz w:val="32"/>
          <w:szCs w:val="32"/>
          <w:lang w:eastAsia="zh-CN"/>
        </w:rPr>
        <w:t>按计划</w:t>
      </w:r>
      <w:r>
        <w:rPr>
          <w:rFonts w:hint="default" w:ascii="Times New Roman" w:hAnsi="Times New Roman" w:eastAsia="仿宋_GB2312" w:cs="Times New Roman"/>
          <w:spacing w:val="0"/>
          <w:sz w:val="32"/>
          <w:szCs w:val="32"/>
        </w:rPr>
        <w:t>完成</w:t>
      </w:r>
      <w:r>
        <w:rPr>
          <w:rFonts w:hint="default" w:ascii="Times New Roman" w:hAnsi="Times New Roman" w:eastAsia="仿宋_GB2312" w:cs="Times New Roman"/>
          <w:spacing w:val="0"/>
          <w:sz w:val="32"/>
          <w:szCs w:val="32"/>
          <w:lang w:eastAsia="zh-CN"/>
        </w:rPr>
        <w:t>更新</w:t>
      </w:r>
      <w:r>
        <w:rPr>
          <w:rFonts w:hint="default" w:ascii="Times New Roman" w:hAnsi="Times New Roman" w:eastAsia="仿宋_GB2312" w:cs="Times New Roman"/>
          <w:spacing w:val="0"/>
          <w:sz w:val="32"/>
          <w:szCs w:val="32"/>
        </w:rPr>
        <w:t>改造。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二、重点任务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楷体_GB2312" w:cs="Times New Roman"/>
          <w:b w:val="0"/>
          <w:bCs w:val="0"/>
          <w:spacing w:val="0"/>
          <w:sz w:val="32"/>
          <w:szCs w:val="32"/>
        </w:rPr>
        <w:t>（一）住宅老旧电梯更新。</w:t>
      </w:r>
      <w:r>
        <w:rPr>
          <w:rFonts w:hint="default" w:ascii="Times New Roman" w:hAnsi="Times New Roman" w:eastAsia="仿宋_GB2312" w:cs="Times New Roman"/>
          <w:spacing w:val="0"/>
          <w:sz w:val="32"/>
          <w:szCs w:val="32"/>
        </w:rPr>
        <w:t>按照《电梯制造与安装安全规范》(GB</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T</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7588)和《在用电梯安全评估规范》（GB/T</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42615）</w:t>
      </w:r>
      <w:r>
        <w:rPr>
          <w:rFonts w:hint="default" w:ascii="Times New Roman" w:hAnsi="Times New Roman" w:eastAsia="仿宋_GB2312" w:cs="Times New Roman"/>
          <w:spacing w:val="0"/>
          <w:sz w:val="32"/>
          <w:szCs w:val="32"/>
          <w:lang w:eastAsia="zh-CN"/>
        </w:rPr>
        <w:t>等</w:t>
      </w:r>
      <w:r>
        <w:rPr>
          <w:rFonts w:hint="default" w:ascii="Times New Roman" w:hAnsi="Times New Roman" w:eastAsia="仿宋_GB2312" w:cs="Times New Roman"/>
          <w:spacing w:val="0"/>
          <w:sz w:val="32"/>
          <w:szCs w:val="32"/>
          <w:highlight w:val="none"/>
          <w:lang w:eastAsia="zh-CN"/>
        </w:rPr>
        <w:t>相关安全技术标准</w:t>
      </w:r>
      <w:r>
        <w:rPr>
          <w:rFonts w:hint="default" w:ascii="Times New Roman" w:hAnsi="Times New Roman" w:eastAsia="仿宋_GB2312" w:cs="Times New Roman"/>
          <w:spacing w:val="0"/>
          <w:sz w:val="32"/>
          <w:szCs w:val="32"/>
          <w:lang w:eastAsia="zh-CN"/>
        </w:rPr>
        <w:t>要求</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eastAsia="zh-CN"/>
        </w:rPr>
        <w:t>对投入使用时间长、配置水平低、运行故障率高、安全隐患突出、群众更新意愿强烈的住宅电梯，结合隐患排查或安全风险评估情况进行更新、改造或大修，更新后须</w:t>
      </w:r>
      <w:r>
        <w:rPr>
          <w:rFonts w:hint="default" w:ascii="Times New Roman" w:hAnsi="Times New Roman" w:eastAsia="仿宋_GB2312" w:cs="Times New Roman"/>
          <w:spacing w:val="0"/>
          <w:sz w:val="32"/>
          <w:szCs w:val="32"/>
        </w:rPr>
        <w:t>满足经济适用、安全耐久、运行平稳、绿色环保</w:t>
      </w:r>
      <w:r>
        <w:rPr>
          <w:rFonts w:hint="default" w:ascii="Times New Roman" w:hAnsi="Times New Roman" w:eastAsia="仿宋_GB2312" w:cs="Times New Roman"/>
          <w:spacing w:val="0"/>
          <w:sz w:val="32"/>
          <w:szCs w:val="32"/>
          <w:lang w:eastAsia="zh-CN"/>
        </w:rPr>
        <w:t>和通信畅通等</w:t>
      </w:r>
      <w:r>
        <w:rPr>
          <w:rFonts w:hint="default" w:ascii="Times New Roman" w:hAnsi="Times New Roman" w:eastAsia="仿宋_GB2312" w:cs="Times New Roman"/>
          <w:spacing w:val="0"/>
          <w:sz w:val="32"/>
          <w:szCs w:val="32"/>
        </w:rPr>
        <w:t>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楷体_GB2312" w:cs="Times New Roman"/>
          <w:b w:val="0"/>
          <w:bCs w:val="0"/>
          <w:spacing w:val="0"/>
          <w:sz w:val="32"/>
          <w:szCs w:val="32"/>
        </w:rPr>
        <w:t>（二）</w:t>
      </w:r>
      <w:r>
        <w:rPr>
          <w:rFonts w:hint="default" w:ascii="Times New Roman" w:hAnsi="Times New Roman" w:eastAsia="楷体_GB2312" w:cs="Times New Roman"/>
          <w:b w:val="0"/>
          <w:bCs w:val="0"/>
          <w:spacing w:val="0"/>
          <w:sz w:val="32"/>
          <w:szCs w:val="32"/>
          <w:lang w:eastAsia="zh-CN"/>
        </w:rPr>
        <w:t>既有住宅</w:t>
      </w:r>
      <w:r>
        <w:rPr>
          <w:rFonts w:hint="default" w:ascii="Times New Roman" w:hAnsi="Times New Roman" w:eastAsia="楷体_GB2312" w:cs="Times New Roman"/>
          <w:b w:val="0"/>
          <w:bCs w:val="0"/>
          <w:spacing w:val="0"/>
          <w:sz w:val="32"/>
          <w:szCs w:val="32"/>
        </w:rPr>
        <w:t>加装电梯。</w:t>
      </w:r>
      <w:r>
        <w:rPr>
          <w:rFonts w:hint="default" w:ascii="Times New Roman" w:hAnsi="Times New Roman" w:eastAsia="仿宋_GB2312" w:cs="Times New Roman"/>
          <w:b w:val="0"/>
          <w:bCs w:val="0"/>
          <w:spacing w:val="0"/>
          <w:sz w:val="32"/>
          <w:szCs w:val="32"/>
          <w:lang w:eastAsia="zh-CN"/>
        </w:rPr>
        <w:t>结合推进城市更新、老旧小区改造，</w:t>
      </w:r>
      <w:r>
        <w:rPr>
          <w:rFonts w:hint="default" w:ascii="Times New Roman" w:hAnsi="Times New Roman" w:eastAsia="仿宋_GB2312" w:cs="Times New Roman"/>
          <w:spacing w:val="0"/>
          <w:sz w:val="32"/>
          <w:szCs w:val="32"/>
        </w:rPr>
        <w:t>适应老龄化需要，坚持政府引导、业主自愿、属地管理、规范安全的原则，综合考虑居民意愿、住宅结构条件、使用功能、安全经济等因素，统筹安排、稳步推进</w:t>
      </w:r>
      <w:r>
        <w:rPr>
          <w:rFonts w:hint="default" w:ascii="Times New Roman" w:hAnsi="Times New Roman" w:eastAsia="仿宋_GB2312" w:cs="Times New Roman"/>
          <w:spacing w:val="0"/>
          <w:sz w:val="32"/>
          <w:szCs w:val="32"/>
          <w:lang w:eastAsia="zh-CN"/>
        </w:rPr>
        <w:t>既有住宅</w:t>
      </w:r>
      <w:r>
        <w:rPr>
          <w:rFonts w:hint="default" w:ascii="Times New Roman" w:hAnsi="Times New Roman" w:eastAsia="仿宋_GB2312" w:cs="Times New Roman"/>
          <w:spacing w:val="0"/>
          <w:sz w:val="32"/>
          <w:szCs w:val="32"/>
        </w:rPr>
        <w:t>加装电梯，工程施工不能对原结构安全产生不利影响。加强新增设井道、疏散通道等相关构筑物的审批和验收，电梯加装前应落实好使用管理、安全维护等责任主体。</w:t>
      </w:r>
      <w:r>
        <w:rPr>
          <w:rFonts w:hint="default" w:ascii="Times New Roman" w:hAnsi="Times New Roman" w:eastAsia="仿宋_GB2312" w:cs="Times New Roman"/>
          <w:spacing w:val="0"/>
          <w:sz w:val="32"/>
          <w:szCs w:val="32"/>
          <w:lang w:eastAsia="zh-CN"/>
        </w:rPr>
        <w:t>鼓励</w:t>
      </w:r>
      <w:r>
        <w:rPr>
          <w:rFonts w:hint="default" w:ascii="Times New Roman" w:hAnsi="Times New Roman" w:eastAsia="仿宋_GB2312" w:cs="Times New Roman"/>
          <w:spacing w:val="0"/>
          <w:sz w:val="32"/>
          <w:szCs w:val="32"/>
        </w:rPr>
        <w:t>采取平层入户方式加装电梯</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实现无障碍通行。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楷体_GB2312" w:cs="Times New Roman"/>
          <w:b w:val="0"/>
          <w:bCs w:val="0"/>
          <w:spacing w:val="0"/>
          <w:sz w:val="32"/>
          <w:szCs w:val="32"/>
        </w:rPr>
        <w:t>（三）供水设施设备更新。</w:t>
      </w:r>
      <w:r>
        <w:rPr>
          <w:rFonts w:hint="default" w:ascii="Times New Roman" w:hAnsi="Times New Roman" w:eastAsia="仿宋_GB2312" w:cs="Times New Roman"/>
          <w:spacing w:val="0"/>
          <w:sz w:val="32"/>
          <w:szCs w:val="32"/>
        </w:rPr>
        <w:t>按照《城市给水工程项目规范》（GB 55026）、《城市供水系统反恐怖防范要求》（GA 1809）</w:t>
      </w:r>
      <w:r>
        <w:rPr>
          <w:rFonts w:hint="default" w:ascii="Times New Roman" w:hAnsi="Times New Roman" w:eastAsia="仿宋_GB2312" w:cs="Times New Roman"/>
          <w:spacing w:val="0"/>
          <w:sz w:val="32"/>
          <w:szCs w:val="32"/>
          <w:lang w:eastAsia="zh-CN"/>
        </w:rPr>
        <w:t>、《二次供水设施卫生规范》（</w:t>
      </w:r>
      <w:r>
        <w:rPr>
          <w:rFonts w:hint="default" w:ascii="Times New Roman" w:hAnsi="Times New Roman" w:eastAsia="仿宋_GB2312" w:cs="Times New Roman"/>
          <w:spacing w:val="0"/>
          <w:sz w:val="32"/>
          <w:szCs w:val="32"/>
          <w:lang w:val="en-US" w:eastAsia="zh-CN"/>
        </w:rPr>
        <w:t>GB 17051</w:t>
      </w:r>
      <w:r>
        <w:rPr>
          <w:rFonts w:hint="default" w:ascii="Times New Roman" w:hAnsi="Times New Roman" w:eastAsia="仿宋_GB2312" w:cs="Times New Roman"/>
          <w:spacing w:val="0"/>
          <w:sz w:val="32"/>
          <w:szCs w:val="32"/>
          <w:lang w:eastAsia="zh-CN"/>
        </w:rPr>
        <w:t>）等</w:t>
      </w:r>
      <w:r>
        <w:rPr>
          <w:rFonts w:hint="default" w:ascii="Times New Roman" w:hAnsi="Times New Roman" w:eastAsia="仿宋_GB2312" w:cs="Times New Roman"/>
          <w:spacing w:val="0"/>
          <w:sz w:val="32"/>
          <w:szCs w:val="32"/>
          <w:highlight w:val="none"/>
          <w:lang w:eastAsia="zh-CN"/>
        </w:rPr>
        <w:t>要求</w:t>
      </w:r>
      <w:r>
        <w:rPr>
          <w:rFonts w:hint="default" w:ascii="Times New Roman" w:hAnsi="Times New Roman" w:eastAsia="仿宋_GB2312" w:cs="Times New Roman"/>
          <w:spacing w:val="0"/>
          <w:sz w:val="32"/>
          <w:szCs w:val="32"/>
          <w:highlight w:val="none"/>
        </w:rPr>
        <w:t>，</w:t>
      </w:r>
      <w:r>
        <w:rPr>
          <w:rFonts w:hint="default" w:ascii="Times New Roman" w:hAnsi="Times New Roman" w:eastAsia="仿宋_GB2312" w:cs="Times New Roman"/>
          <w:spacing w:val="0"/>
          <w:sz w:val="32"/>
          <w:szCs w:val="32"/>
          <w:highlight w:val="none"/>
          <w:lang w:eastAsia="zh-CN"/>
        </w:rPr>
        <w:t>更</w:t>
      </w:r>
      <w:r>
        <w:rPr>
          <w:rFonts w:hint="default" w:ascii="Times New Roman" w:hAnsi="Times New Roman" w:eastAsia="仿宋_GB2312" w:cs="Times New Roman"/>
          <w:spacing w:val="0"/>
          <w:sz w:val="32"/>
          <w:szCs w:val="32"/>
          <w:lang w:eastAsia="zh-CN"/>
        </w:rPr>
        <w:t>新改造存在影响水质达标</w:t>
      </w:r>
      <w:r>
        <w:rPr>
          <w:rFonts w:hint="default" w:ascii="Times New Roman" w:hAnsi="Times New Roman" w:eastAsia="仿宋_GB2312" w:cs="Times New Roman"/>
          <w:spacing w:val="0"/>
          <w:sz w:val="32"/>
          <w:szCs w:val="32"/>
        </w:rPr>
        <w:t>、老旧</w:t>
      </w:r>
      <w:r>
        <w:rPr>
          <w:rFonts w:hint="default" w:ascii="Times New Roman" w:hAnsi="Times New Roman" w:eastAsia="仿宋_GB2312" w:cs="Times New Roman"/>
          <w:spacing w:val="0"/>
          <w:sz w:val="32"/>
          <w:szCs w:val="32"/>
          <w:lang w:eastAsia="zh-CN"/>
        </w:rPr>
        <w:t>破损、</w:t>
      </w:r>
      <w:r>
        <w:rPr>
          <w:rFonts w:hint="default" w:ascii="Times New Roman" w:hAnsi="Times New Roman" w:eastAsia="仿宋_GB2312" w:cs="Times New Roman"/>
          <w:spacing w:val="0"/>
          <w:sz w:val="32"/>
          <w:szCs w:val="32"/>
        </w:rPr>
        <w:t>国家明令淘汰、能耗高、运行效率低</w:t>
      </w:r>
      <w:r>
        <w:rPr>
          <w:rFonts w:hint="default" w:ascii="Times New Roman" w:hAnsi="Times New Roman" w:eastAsia="仿宋_GB2312" w:cs="Times New Roman"/>
          <w:spacing w:val="0"/>
          <w:sz w:val="32"/>
          <w:szCs w:val="32"/>
          <w:lang w:eastAsia="zh-CN"/>
        </w:rPr>
        <w:t>等问题的自来水厂内及居民小区二次供水（加压调蓄）设施设备。自来水厂内设备包括水泵、电气设备、加药设备、检测及自控设备、闸阀及各类专用机械设备等；居民小区二次供水（加压调蓄）设备包括成套设备、水箱、水泵及附属设施设备、自控设备、安全防范设备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楷体_GB2312" w:cs="Times New Roman"/>
          <w:b w:val="0"/>
          <w:bCs w:val="0"/>
          <w:spacing w:val="0"/>
          <w:sz w:val="32"/>
          <w:szCs w:val="32"/>
        </w:rPr>
        <w:t>（四）污水处理设施设备更新。</w:t>
      </w:r>
      <w:r>
        <w:rPr>
          <w:rFonts w:hint="default" w:ascii="Times New Roman" w:hAnsi="Times New Roman" w:eastAsia="仿宋_GB2312" w:cs="Times New Roman"/>
          <w:spacing w:val="0"/>
          <w:sz w:val="32"/>
          <w:szCs w:val="32"/>
        </w:rPr>
        <w:t>按照</w:t>
      </w:r>
      <w:r>
        <w:rPr>
          <w:rFonts w:hint="default" w:ascii="Times New Roman" w:hAnsi="Times New Roman" w:eastAsia="仿宋_GB2312" w:cs="Times New Roman"/>
          <w:spacing w:val="0"/>
          <w:sz w:val="32"/>
          <w:szCs w:val="32"/>
          <w:lang w:eastAsia="zh-CN"/>
        </w:rPr>
        <w:t>《城乡排水工程项目规范》（</w:t>
      </w:r>
      <w:r>
        <w:rPr>
          <w:rFonts w:hint="default" w:ascii="Times New Roman" w:hAnsi="Times New Roman" w:eastAsia="仿宋_GB2312" w:cs="Times New Roman"/>
          <w:spacing w:val="0"/>
          <w:sz w:val="32"/>
          <w:szCs w:val="32"/>
          <w:lang w:val="en-US" w:eastAsia="zh-CN"/>
        </w:rPr>
        <w:t>GB 55027</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《城镇污水处理厂污染物排放标准》（GB</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18918）</w:t>
      </w:r>
      <w:r>
        <w:rPr>
          <w:rFonts w:hint="default" w:ascii="Times New Roman" w:hAnsi="Times New Roman" w:eastAsia="仿宋_GB2312" w:cs="Times New Roman"/>
          <w:spacing w:val="0"/>
          <w:sz w:val="32"/>
          <w:szCs w:val="32"/>
          <w:lang w:eastAsia="zh-CN"/>
        </w:rPr>
        <w:t>等</w:t>
      </w:r>
      <w:r>
        <w:rPr>
          <w:rFonts w:hint="default" w:ascii="Times New Roman" w:hAnsi="Times New Roman" w:eastAsia="仿宋_GB2312" w:cs="Times New Roman"/>
          <w:spacing w:val="0"/>
          <w:sz w:val="32"/>
          <w:szCs w:val="32"/>
          <w:highlight w:val="none"/>
          <w:lang w:eastAsia="zh-CN"/>
        </w:rPr>
        <w:t>要求</w:t>
      </w:r>
      <w:r>
        <w:rPr>
          <w:rFonts w:hint="default" w:ascii="Times New Roman" w:hAnsi="Times New Roman" w:eastAsia="仿宋_GB2312" w:cs="Times New Roman"/>
          <w:spacing w:val="0"/>
          <w:sz w:val="32"/>
          <w:szCs w:val="32"/>
        </w:rPr>
        <w:t>，更新改造</w:t>
      </w:r>
      <w:r>
        <w:rPr>
          <w:rFonts w:hint="default" w:ascii="Times New Roman" w:hAnsi="Times New Roman" w:eastAsia="仿宋_GB2312" w:cs="Times New Roman"/>
          <w:spacing w:val="0"/>
          <w:sz w:val="32"/>
          <w:szCs w:val="32"/>
          <w:lang w:eastAsia="zh-CN"/>
        </w:rPr>
        <w:t>存在</w:t>
      </w:r>
      <w:r>
        <w:rPr>
          <w:rFonts w:hint="default" w:ascii="Times New Roman" w:hAnsi="Times New Roman" w:eastAsia="仿宋_GB2312" w:cs="Times New Roman"/>
          <w:spacing w:val="0"/>
          <w:sz w:val="32"/>
          <w:szCs w:val="32"/>
        </w:rPr>
        <w:t>不满足</w:t>
      </w:r>
      <w:r>
        <w:rPr>
          <w:rFonts w:hint="default" w:ascii="Times New Roman" w:hAnsi="Times New Roman" w:eastAsia="仿宋_GB2312" w:cs="Times New Roman"/>
          <w:spacing w:val="0"/>
          <w:sz w:val="32"/>
          <w:szCs w:val="32"/>
          <w:highlight w:val="none"/>
          <w:lang w:eastAsia="zh-CN"/>
        </w:rPr>
        <w:t>标准规定</w:t>
      </w:r>
      <w:r>
        <w:rPr>
          <w:rFonts w:hint="default" w:ascii="Times New Roman" w:hAnsi="Times New Roman" w:eastAsia="仿宋_GB2312" w:cs="Times New Roman"/>
          <w:spacing w:val="0"/>
          <w:sz w:val="32"/>
          <w:szCs w:val="32"/>
          <w:highlight w:val="none"/>
        </w:rPr>
        <w:t>、</w:t>
      </w:r>
      <w:r>
        <w:rPr>
          <w:rFonts w:hint="default" w:ascii="Times New Roman" w:hAnsi="Times New Roman" w:eastAsia="仿宋_GB2312" w:cs="Times New Roman"/>
          <w:spacing w:val="0"/>
          <w:sz w:val="32"/>
          <w:szCs w:val="32"/>
        </w:rPr>
        <w:t>国家明令淘汰、节能降碳不达标</w:t>
      </w:r>
      <w:r>
        <w:rPr>
          <w:rFonts w:hint="default" w:ascii="Times New Roman" w:hAnsi="Times New Roman" w:eastAsia="仿宋_GB2312" w:cs="Times New Roman"/>
          <w:spacing w:val="0"/>
          <w:sz w:val="32"/>
          <w:szCs w:val="32"/>
          <w:lang w:eastAsia="zh-CN"/>
        </w:rPr>
        <w:t>等问题</w:t>
      </w:r>
      <w:r>
        <w:rPr>
          <w:rFonts w:hint="default" w:ascii="Times New Roman" w:hAnsi="Times New Roman" w:eastAsia="仿宋_GB2312" w:cs="Times New Roman"/>
          <w:spacing w:val="0"/>
          <w:sz w:val="32"/>
          <w:szCs w:val="32"/>
        </w:rPr>
        <w:t>的</w:t>
      </w:r>
      <w:r>
        <w:rPr>
          <w:rFonts w:hint="default" w:ascii="Times New Roman" w:hAnsi="Times New Roman" w:eastAsia="仿宋_GB2312" w:cs="Times New Roman"/>
          <w:spacing w:val="0"/>
          <w:sz w:val="32"/>
          <w:szCs w:val="32"/>
          <w:lang w:eastAsia="zh-CN"/>
        </w:rPr>
        <w:t>设施设备，包括</w:t>
      </w:r>
      <w:r>
        <w:rPr>
          <w:rFonts w:hint="default" w:ascii="Times New Roman" w:hAnsi="Times New Roman" w:eastAsia="仿宋_GB2312" w:cs="Times New Roman"/>
          <w:spacing w:val="0"/>
          <w:sz w:val="32"/>
          <w:szCs w:val="32"/>
        </w:rPr>
        <w:t>水泵、</w:t>
      </w:r>
      <w:r>
        <w:rPr>
          <w:rFonts w:hint="default" w:ascii="Times New Roman" w:hAnsi="Times New Roman" w:eastAsia="仿宋_GB2312" w:cs="Times New Roman"/>
          <w:spacing w:val="0"/>
          <w:sz w:val="32"/>
          <w:szCs w:val="32"/>
          <w:lang w:eastAsia="zh-CN"/>
        </w:rPr>
        <w:t>鼓</w:t>
      </w:r>
      <w:r>
        <w:rPr>
          <w:rFonts w:hint="default" w:ascii="Times New Roman" w:hAnsi="Times New Roman" w:eastAsia="仿宋_GB2312" w:cs="Times New Roman"/>
          <w:spacing w:val="0"/>
          <w:sz w:val="32"/>
          <w:szCs w:val="32"/>
        </w:rPr>
        <w:t>风机、污泥处理设备、加药设备、监测及自控设备、除臭设备、闸阀及各类专用机械设备等。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楷体_GB2312" w:cs="Times New Roman"/>
          <w:b w:val="0"/>
          <w:bCs w:val="0"/>
          <w:spacing w:val="0"/>
          <w:sz w:val="32"/>
          <w:szCs w:val="32"/>
        </w:rPr>
        <w:t>（五）</w:t>
      </w:r>
      <w:r>
        <w:rPr>
          <w:rFonts w:hint="default" w:ascii="Times New Roman" w:hAnsi="Times New Roman" w:eastAsia="楷体_GB2312" w:cs="Times New Roman"/>
          <w:b w:val="0"/>
          <w:bCs w:val="0"/>
          <w:spacing w:val="0"/>
          <w:sz w:val="32"/>
          <w:szCs w:val="32"/>
          <w:lang w:eastAsia="zh-CN"/>
        </w:rPr>
        <w:t>供热设施设备</w:t>
      </w:r>
      <w:r>
        <w:rPr>
          <w:rFonts w:hint="default" w:ascii="Times New Roman" w:hAnsi="Times New Roman" w:eastAsia="楷体_GB2312" w:cs="Times New Roman"/>
          <w:b w:val="0"/>
          <w:bCs w:val="0"/>
          <w:spacing w:val="0"/>
          <w:sz w:val="32"/>
          <w:szCs w:val="32"/>
        </w:rPr>
        <w:t>更新。</w:t>
      </w:r>
      <w:r>
        <w:rPr>
          <w:rFonts w:hint="default" w:ascii="Times New Roman" w:hAnsi="Times New Roman" w:eastAsia="仿宋_GB2312" w:cs="Times New Roman"/>
          <w:spacing w:val="0"/>
          <w:sz w:val="32"/>
          <w:szCs w:val="32"/>
        </w:rPr>
        <w:t>按照</w:t>
      </w:r>
      <w:r>
        <w:rPr>
          <w:rFonts w:hint="default" w:ascii="Times New Roman" w:hAnsi="Times New Roman" w:eastAsia="仿宋_GB2312" w:cs="Times New Roman"/>
          <w:spacing w:val="0"/>
          <w:sz w:val="32"/>
          <w:szCs w:val="32"/>
          <w:lang w:val="en-US" w:eastAsia="zh-CN"/>
        </w:rPr>
        <w:t>《重点用能产品设备能效先进水平、节能水平和准入水平（2024年版）》</w:t>
      </w:r>
      <w:r>
        <w:rPr>
          <w:rFonts w:hint="default" w:ascii="Times New Roman" w:hAnsi="Times New Roman" w:eastAsia="仿宋_GB2312" w:cs="Times New Roman"/>
          <w:spacing w:val="0"/>
          <w:sz w:val="32"/>
          <w:szCs w:val="32"/>
        </w:rPr>
        <w:t>《锅炉节能环保技术规程》（TSG 91）、《工业锅炉能效限定值及能效等级》（GB 24500）、《锅炉大气污染物排放标准》（GB 13271）等</w:t>
      </w:r>
      <w:r>
        <w:rPr>
          <w:rFonts w:hint="default" w:ascii="Times New Roman" w:hAnsi="Times New Roman" w:eastAsia="仿宋_GB2312" w:cs="Times New Roman"/>
          <w:spacing w:val="0"/>
          <w:sz w:val="32"/>
          <w:szCs w:val="32"/>
          <w:highlight w:val="none"/>
          <w:lang w:eastAsia="zh-CN"/>
        </w:rPr>
        <w:t>要求</w:t>
      </w:r>
      <w:r>
        <w:rPr>
          <w:rFonts w:hint="default" w:ascii="Times New Roman" w:hAnsi="Times New Roman" w:eastAsia="仿宋_GB2312" w:cs="Times New Roman"/>
          <w:spacing w:val="0"/>
          <w:sz w:val="32"/>
          <w:szCs w:val="32"/>
          <w:highlight w:val="none"/>
        </w:rPr>
        <w:t>，更</w:t>
      </w:r>
      <w:r>
        <w:rPr>
          <w:rFonts w:hint="default" w:ascii="Times New Roman" w:hAnsi="Times New Roman" w:eastAsia="仿宋_GB2312" w:cs="Times New Roman"/>
          <w:spacing w:val="0"/>
          <w:sz w:val="32"/>
          <w:szCs w:val="32"/>
        </w:rPr>
        <w:t>新</w:t>
      </w:r>
      <w:r>
        <w:rPr>
          <w:rFonts w:hint="default" w:ascii="Times New Roman" w:hAnsi="Times New Roman" w:eastAsia="仿宋_GB2312" w:cs="Times New Roman"/>
          <w:spacing w:val="0"/>
          <w:sz w:val="32"/>
          <w:szCs w:val="32"/>
          <w:lang w:eastAsia="zh-CN"/>
        </w:rPr>
        <w:t>改造超过</w:t>
      </w:r>
      <w:r>
        <w:rPr>
          <w:rFonts w:hint="default" w:ascii="Times New Roman" w:hAnsi="Times New Roman" w:eastAsia="仿宋_GB2312" w:cs="Times New Roman"/>
          <w:spacing w:val="0"/>
          <w:sz w:val="32"/>
          <w:szCs w:val="32"/>
        </w:rPr>
        <w:t>使用</w:t>
      </w:r>
      <w:r>
        <w:rPr>
          <w:rFonts w:hint="default" w:ascii="Times New Roman" w:hAnsi="Times New Roman" w:eastAsia="仿宋_GB2312" w:cs="Times New Roman"/>
          <w:spacing w:val="0"/>
          <w:sz w:val="32"/>
          <w:szCs w:val="32"/>
          <w:lang w:eastAsia="zh-CN"/>
        </w:rPr>
        <w:t>寿命、</w:t>
      </w:r>
      <w:r>
        <w:rPr>
          <w:rFonts w:hint="default" w:ascii="Times New Roman" w:hAnsi="Times New Roman" w:eastAsia="仿宋_GB2312" w:cs="Times New Roman"/>
          <w:spacing w:val="0"/>
          <w:sz w:val="32"/>
          <w:szCs w:val="32"/>
        </w:rPr>
        <w:t>能效</w:t>
      </w:r>
      <w:r>
        <w:rPr>
          <w:rFonts w:hint="default" w:ascii="Times New Roman" w:hAnsi="Times New Roman" w:eastAsia="仿宋_GB2312" w:cs="Times New Roman"/>
          <w:spacing w:val="0"/>
          <w:sz w:val="32"/>
          <w:szCs w:val="32"/>
          <w:lang w:eastAsia="zh-CN"/>
        </w:rPr>
        <w:t>等级</w:t>
      </w:r>
      <w:r>
        <w:rPr>
          <w:rFonts w:hint="default" w:ascii="Times New Roman" w:hAnsi="Times New Roman" w:eastAsia="仿宋_GB2312" w:cs="Times New Roman"/>
          <w:spacing w:val="0"/>
          <w:sz w:val="32"/>
          <w:szCs w:val="32"/>
        </w:rPr>
        <w:t>不满足工业锅炉</w:t>
      </w:r>
      <w:r>
        <w:rPr>
          <w:rFonts w:hint="default" w:ascii="Times New Roman" w:hAnsi="Times New Roman" w:eastAsia="仿宋_GB2312" w:cs="Times New Roman"/>
          <w:spacing w:val="0"/>
          <w:sz w:val="32"/>
          <w:szCs w:val="32"/>
          <w:lang w:eastAsia="zh-CN"/>
        </w:rPr>
        <w:t>节能水平或</w:t>
      </w:r>
      <w:r>
        <w:rPr>
          <w:rFonts w:hint="default" w:ascii="Times New Roman" w:hAnsi="Times New Roman" w:eastAsia="仿宋_GB2312" w:cs="Times New Roman"/>
          <w:spacing w:val="0"/>
          <w:sz w:val="32"/>
          <w:szCs w:val="32"/>
        </w:rPr>
        <w:t>2级标准、烟气排放不达标</w:t>
      </w:r>
      <w:r>
        <w:rPr>
          <w:rFonts w:hint="default" w:ascii="Times New Roman" w:hAnsi="Times New Roman" w:eastAsia="仿宋_GB2312" w:cs="Times New Roman"/>
          <w:spacing w:val="0"/>
          <w:sz w:val="32"/>
          <w:szCs w:val="32"/>
          <w:lang w:eastAsia="zh-CN"/>
        </w:rPr>
        <w:t>的</w:t>
      </w:r>
      <w:r>
        <w:rPr>
          <w:rFonts w:hint="default" w:ascii="Times New Roman" w:hAnsi="Times New Roman" w:eastAsia="仿宋_GB2312" w:cs="Times New Roman"/>
          <w:spacing w:val="0"/>
          <w:sz w:val="32"/>
          <w:szCs w:val="32"/>
        </w:rPr>
        <w:t>燃煤锅炉</w:t>
      </w:r>
      <w:r>
        <w:rPr>
          <w:rFonts w:hint="default" w:ascii="Times New Roman" w:hAnsi="Times New Roman" w:eastAsia="仿宋_GB2312" w:cs="Times New Roman"/>
          <w:spacing w:val="0"/>
          <w:sz w:val="32"/>
          <w:szCs w:val="32"/>
          <w:lang w:eastAsia="zh-CN"/>
        </w:rPr>
        <w:t>。重点淘汰</w:t>
      </w:r>
      <w:r>
        <w:rPr>
          <w:rFonts w:hint="default" w:ascii="Times New Roman" w:hAnsi="Times New Roman" w:eastAsia="仿宋_GB2312" w:cs="Times New Roman"/>
          <w:spacing w:val="0"/>
          <w:sz w:val="32"/>
          <w:szCs w:val="32"/>
          <w:lang w:val="en-US" w:eastAsia="zh-CN"/>
        </w:rPr>
        <w:t>35</w:t>
      </w:r>
      <w:r>
        <w:rPr>
          <w:rFonts w:hint="default" w:ascii="Times New Roman" w:hAnsi="Times New Roman" w:eastAsia="仿宋_GB2312" w:cs="Times New Roman"/>
          <w:spacing w:val="0"/>
          <w:sz w:val="32"/>
          <w:szCs w:val="32"/>
          <w:lang w:eastAsia="zh-CN"/>
        </w:rPr>
        <w:t>蒸吨</w:t>
      </w:r>
      <w:r>
        <w:rPr>
          <w:rFonts w:hint="default" w:ascii="Times New Roman" w:hAnsi="Times New Roman" w:eastAsia="仿宋_GB2312" w:cs="Times New Roman"/>
          <w:spacing w:val="0"/>
          <w:sz w:val="32"/>
          <w:szCs w:val="32"/>
          <w:lang w:val="en-US" w:eastAsia="zh-CN"/>
        </w:rPr>
        <w:t>/小时及以下燃煤锅炉，</w:t>
      </w:r>
      <w:r>
        <w:rPr>
          <w:rFonts w:hint="default" w:ascii="Times New Roman" w:hAnsi="Times New Roman" w:eastAsia="仿宋_GB2312" w:cs="Times New Roman"/>
          <w:spacing w:val="0"/>
          <w:sz w:val="32"/>
          <w:szCs w:val="32"/>
        </w:rPr>
        <w:t>优先改造为各类热泵机组。按照《热水热力网热力站设备技术条件》（GB</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T</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38536）</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《清水离心泵能效限定值及节能评价值》（GB 19762）、《城镇供热用换热机组》（GB</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T 28185）等</w:t>
      </w:r>
      <w:r>
        <w:rPr>
          <w:rFonts w:hint="default" w:ascii="Times New Roman" w:hAnsi="Times New Roman" w:eastAsia="仿宋_GB2312" w:cs="Times New Roman"/>
          <w:spacing w:val="0"/>
          <w:sz w:val="32"/>
          <w:szCs w:val="32"/>
          <w:highlight w:val="none"/>
          <w:lang w:eastAsia="zh-CN"/>
        </w:rPr>
        <w:t>要求</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eastAsia="zh-CN"/>
        </w:rPr>
        <w:t>更新改造超过使用寿命、</w:t>
      </w:r>
      <w:r>
        <w:rPr>
          <w:rFonts w:hint="default" w:ascii="Times New Roman" w:hAnsi="Times New Roman" w:eastAsia="仿宋_GB2312" w:cs="Times New Roman"/>
          <w:spacing w:val="0"/>
          <w:sz w:val="32"/>
          <w:szCs w:val="32"/>
        </w:rPr>
        <w:t>能效</w:t>
      </w:r>
      <w:r>
        <w:rPr>
          <w:rFonts w:hint="default" w:ascii="Times New Roman" w:hAnsi="Times New Roman" w:eastAsia="仿宋_GB2312" w:cs="Times New Roman"/>
          <w:spacing w:val="0"/>
          <w:sz w:val="32"/>
          <w:szCs w:val="32"/>
          <w:lang w:eastAsia="zh-CN"/>
        </w:rPr>
        <w:t>等级不达标的</w:t>
      </w:r>
      <w:r>
        <w:rPr>
          <w:rFonts w:hint="default" w:ascii="Times New Roman" w:hAnsi="Times New Roman" w:eastAsia="仿宋_GB2312" w:cs="Times New Roman"/>
          <w:spacing w:val="0"/>
          <w:sz w:val="32"/>
          <w:szCs w:val="32"/>
        </w:rPr>
        <w:t>换热器</w:t>
      </w:r>
      <w:r>
        <w:rPr>
          <w:rFonts w:hint="default" w:ascii="Times New Roman" w:hAnsi="Times New Roman" w:eastAsia="仿宋_GB2312" w:cs="Times New Roman"/>
          <w:spacing w:val="0"/>
          <w:sz w:val="32"/>
          <w:szCs w:val="32"/>
          <w:lang w:eastAsia="zh-CN"/>
        </w:rPr>
        <w:t>和</w:t>
      </w:r>
      <w:r>
        <w:rPr>
          <w:rFonts w:hint="default" w:ascii="Times New Roman" w:hAnsi="Times New Roman" w:eastAsia="仿宋_GB2312" w:cs="Times New Roman"/>
          <w:spacing w:val="0"/>
          <w:sz w:val="32"/>
          <w:szCs w:val="32"/>
        </w:rPr>
        <w:t>水泵电机。</w:t>
      </w:r>
      <w:r>
        <w:rPr>
          <w:rFonts w:hint="default" w:ascii="Times New Roman" w:hAnsi="Times New Roman" w:eastAsia="仿宋_GB2312" w:cs="Times New Roman"/>
          <w:spacing w:val="0"/>
          <w:sz w:val="32"/>
          <w:szCs w:val="32"/>
          <w:lang w:eastAsia="zh-CN"/>
        </w:rPr>
        <w:t>积极推进供热计量改造，按照供热计量有关要求，更新加装计量装置等设备。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楷体_GB2312" w:cs="Times New Roman"/>
          <w:b w:val="0"/>
          <w:bCs w:val="0"/>
          <w:spacing w:val="0"/>
          <w:sz w:val="32"/>
          <w:szCs w:val="32"/>
        </w:rPr>
        <w:t>（</w:t>
      </w:r>
      <w:r>
        <w:rPr>
          <w:rFonts w:hint="default" w:ascii="Times New Roman" w:hAnsi="Times New Roman" w:eastAsia="楷体_GB2312" w:cs="Times New Roman"/>
          <w:b w:val="0"/>
          <w:bCs w:val="0"/>
          <w:spacing w:val="0"/>
          <w:sz w:val="32"/>
          <w:szCs w:val="32"/>
          <w:lang w:eastAsia="zh-CN"/>
        </w:rPr>
        <w:t>六</w:t>
      </w:r>
      <w:r>
        <w:rPr>
          <w:rFonts w:hint="default" w:ascii="Times New Roman" w:hAnsi="Times New Roman" w:eastAsia="楷体_GB2312" w:cs="Times New Roman"/>
          <w:b w:val="0"/>
          <w:bCs w:val="0"/>
          <w:spacing w:val="0"/>
          <w:sz w:val="32"/>
          <w:szCs w:val="32"/>
        </w:rPr>
        <w:t>）液化石油气充装站标准化更新建设。</w:t>
      </w:r>
      <w:r>
        <w:rPr>
          <w:rFonts w:hint="default" w:ascii="Times New Roman" w:hAnsi="Times New Roman" w:eastAsia="仿宋_GB2312" w:cs="Times New Roman"/>
          <w:spacing w:val="0"/>
          <w:sz w:val="32"/>
          <w:szCs w:val="32"/>
          <w:lang w:eastAsia="zh-CN"/>
        </w:rPr>
        <w:t>按</w:t>
      </w:r>
      <w:r>
        <w:rPr>
          <w:rFonts w:hint="default" w:ascii="Times New Roman" w:hAnsi="Times New Roman" w:eastAsia="仿宋_GB2312" w:cs="Times New Roman"/>
          <w:spacing w:val="0"/>
          <w:sz w:val="32"/>
          <w:szCs w:val="32"/>
        </w:rPr>
        <w:t>照《燃气工程项目规范》</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GB</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55009</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、《液化石油气供应工程设计规范》</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GB</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51142</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等</w:t>
      </w:r>
      <w:r>
        <w:rPr>
          <w:rFonts w:hint="default" w:ascii="Times New Roman" w:hAnsi="Times New Roman" w:eastAsia="仿宋_GB2312" w:cs="Times New Roman"/>
          <w:spacing w:val="0"/>
          <w:sz w:val="32"/>
          <w:szCs w:val="32"/>
          <w:highlight w:val="none"/>
          <w:lang w:eastAsia="zh-CN"/>
        </w:rPr>
        <w:t>要求</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eastAsia="zh-CN"/>
        </w:rPr>
        <w:t>更新改造</w:t>
      </w:r>
      <w:r>
        <w:rPr>
          <w:rFonts w:hint="default" w:ascii="Times New Roman" w:hAnsi="Times New Roman" w:eastAsia="仿宋_GB2312" w:cs="Times New Roman"/>
          <w:spacing w:val="0"/>
          <w:sz w:val="32"/>
          <w:szCs w:val="32"/>
        </w:rPr>
        <w:t>检验不合格</w:t>
      </w:r>
      <w:r>
        <w:rPr>
          <w:rFonts w:hint="default" w:ascii="Times New Roman" w:hAnsi="Times New Roman" w:eastAsia="仿宋_GB2312" w:cs="Times New Roman"/>
          <w:spacing w:val="0"/>
          <w:sz w:val="32"/>
          <w:szCs w:val="32"/>
          <w:lang w:eastAsia="zh-CN"/>
        </w:rPr>
        <w:t>、超出</w:t>
      </w:r>
      <w:r>
        <w:rPr>
          <w:rFonts w:hint="default" w:ascii="Times New Roman" w:hAnsi="Times New Roman" w:eastAsia="仿宋_GB2312" w:cs="Times New Roman"/>
          <w:spacing w:val="0"/>
          <w:sz w:val="32"/>
          <w:szCs w:val="32"/>
        </w:rPr>
        <w:t>使用寿命、主要部件严重受损、老化腐蚀严重、存在安全隐患且无维修价值</w:t>
      </w:r>
      <w:r>
        <w:rPr>
          <w:rFonts w:hint="default" w:ascii="Times New Roman" w:hAnsi="Times New Roman" w:eastAsia="仿宋_GB2312" w:cs="Times New Roman"/>
          <w:spacing w:val="0"/>
          <w:sz w:val="32"/>
          <w:szCs w:val="32"/>
          <w:lang w:eastAsia="zh-CN"/>
        </w:rPr>
        <w:t>的设备，包括</w:t>
      </w:r>
      <w:r>
        <w:rPr>
          <w:rFonts w:hint="default" w:ascii="Times New Roman" w:hAnsi="Times New Roman" w:eastAsia="仿宋_GB2312" w:cs="Times New Roman"/>
          <w:spacing w:val="0"/>
          <w:sz w:val="32"/>
          <w:szCs w:val="32"/>
        </w:rPr>
        <w:t>储罐</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装卸臂、压缩机、灌装系统、LPG泵、消防泵及管道阀门</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消防及自控</w:t>
      </w:r>
      <w:r>
        <w:rPr>
          <w:rFonts w:hint="default" w:ascii="Times New Roman" w:hAnsi="Times New Roman" w:eastAsia="仿宋_GB2312" w:cs="Times New Roman"/>
          <w:spacing w:val="0"/>
          <w:sz w:val="32"/>
          <w:szCs w:val="32"/>
          <w:lang w:eastAsia="zh-CN"/>
        </w:rPr>
        <w:t>设备等；更新不符合</w:t>
      </w:r>
      <w:r>
        <w:rPr>
          <w:rFonts w:hint="default" w:ascii="Times New Roman" w:hAnsi="Times New Roman" w:eastAsia="仿宋_GB2312" w:cs="Times New Roman"/>
          <w:spacing w:val="0"/>
          <w:sz w:val="32"/>
          <w:szCs w:val="32"/>
          <w:highlight w:val="none"/>
          <w:lang w:eastAsia="zh-CN"/>
        </w:rPr>
        <w:t>现行《液化石油气钢瓶》（</w:t>
      </w:r>
      <w:r>
        <w:rPr>
          <w:rFonts w:hint="default" w:ascii="Times New Roman" w:hAnsi="Times New Roman" w:eastAsia="仿宋_GB2312" w:cs="Times New Roman"/>
          <w:spacing w:val="0"/>
          <w:sz w:val="32"/>
          <w:szCs w:val="32"/>
          <w:highlight w:val="none"/>
          <w:lang w:val="en-US" w:eastAsia="zh-CN"/>
        </w:rPr>
        <w:t>GB 5842</w:t>
      </w:r>
      <w:r>
        <w:rPr>
          <w:rFonts w:hint="default" w:ascii="Times New Roman" w:hAnsi="Times New Roman" w:eastAsia="仿宋_GB2312" w:cs="Times New Roman"/>
          <w:spacing w:val="0"/>
          <w:sz w:val="32"/>
          <w:szCs w:val="32"/>
          <w:highlight w:val="none"/>
          <w:lang w:eastAsia="zh-CN"/>
        </w:rPr>
        <w:t>）要求</w:t>
      </w:r>
      <w:r>
        <w:rPr>
          <w:rFonts w:hint="default" w:ascii="Times New Roman" w:hAnsi="Times New Roman" w:eastAsia="仿宋_GB2312" w:cs="Times New Roman"/>
          <w:spacing w:val="0"/>
          <w:sz w:val="32"/>
          <w:szCs w:val="32"/>
          <w:lang w:eastAsia="zh-CN"/>
        </w:rPr>
        <w:t>的钢瓶</w:t>
      </w:r>
      <w:r>
        <w:rPr>
          <w:rFonts w:hint="default" w:ascii="Times New Roman" w:hAnsi="Times New Roman" w:eastAsia="仿宋_GB2312" w:cs="Times New Roman"/>
          <w:spacing w:val="0"/>
          <w:sz w:val="32"/>
          <w:szCs w:val="32"/>
        </w:rPr>
        <w:t>。鼓励在更新改造基础上实施智能化提升建设，提高液化石油气领域自动化、信息化、智能化运营水平。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楷体_GB2312" w:cs="Times New Roman"/>
          <w:b w:val="0"/>
          <w:bCs w:val="0"/>
          <w:spacing w:val="0"/>
          <w:sz w:val="32"/>
          <w:szCs w:val="32"/>
        </w:rPr>
        <w:t>（</w:t>
      </w:r>
      <w:r>
        <w:rPr>
          <w:rFonts w:hint="default" w:ascii="Times New Roman" w:hAnsi="Times New Roman" w:eastAsia="楷体_GB2312" w:cs="Times New Roman"/>
          <w:b w:val="0"/>
          <w:bCs w:val="0"/>
          <w:spacing w:val="0"/>
          <w:sz w:val="32"/>
          <w:szCs w:val="32"/>
          <w:lang w:eastAsia="zh-CN"/>
        </w:rPr>
        <w:t>七</w:t>
      </w:r>
      <w:r>
        <w:rPr>
          <w:rFonts w:hint="default" w:ascii="Times New Roman" w:hAnsi="Times New Roman" w:eastAsia="楷体_GB2312" w:cs="Times New Roman"/>
          <w:b w:val="0"/>
          <w:bCs w:val="0"/>
          <w:spacing w:val="0"/>
          <w:sz w:val="32"/>
          <w:szCs w:val="32"/>
        </w:rPr>
        <w:t>）</w:t>
      </w:r>
      <w:r>
        <w:rPr>
          <w:rFonts w:hint="default" w:ascii="Times New Roman" w:hAnsi="Times New Roman" w:eastAsia="楷体_GB2312" w:cs="Times New Roman"/>
          <w:b w:val="0"/>
          <w:bCs w:val="0"/>
          <w:spacing w:val="0"/>
          <w:sz w:val="32"/>
          <w:szCs w:val="32"/>
          <w:lang w:eastAsia="zh-CN"/>
        </w:rPr>
        <w:t>城市生命线工程</w:t>
      </w:r>
      <w:r>
        <w:rPr>
          <w:rFonts w:hint="default" w:ascii="Times New Roman" w:hAnsi="Times New Roman" w:eastAsia="楷体_GB2312" w:cs="Times New Roman"/>
          <w:b w:val="0"/>
          <w:bCs w:val="0"/>
          <w:spacing w:val="0"/>
          <w:sz w:val="32"/>
          <w:szCs w:val="32"/>
        </w:rPr>
        <w:t>建设。</w:t>
      </w:r>
      <w:r>
        <w:rPr>
          <w:rFonts w:hint="default" w:ascii="Times New Roman" w:hAnsi="Times New Roman" w:eastAsia="仿宋_GB2312" w:cs="Times New Roman"/>
          <w:b w:val="0"/>
          <w:bCs w:val="0"/>
          <w:spacing w:val="0"/>
          <w:sz w:val="32"/>
          <w:szCs w:val="32"/>
          <w:lang w:eastAsia="zh-CN"/>
        </w:rPr>
        <w:t>在</w:t>
      </w:r>
      <w:r>
        <w:rPr>
          <w:rFonts w:hint="default" w:ascii="Times New Roman" w:hAnsi="Times New Roman" w:eastAsia="仿宋_GB2312" w:cs="Times New Roman"/>
          <w:spacing w:val="0"/>
          <w:sz w:val="32"/>
          <w:szCs w:val="32"/>
          <w:lang w:eastAsia="zh-CN"/>
        </w:rPr>
        <w:t>地级及以上城市全面实施城市生命线工程，推动地下管网、桥梁隧道、窨井盖等完善配套物联智能感知设备加装和更新，并配套</w:t>
      </w:r>
      <w:r>
        <w:rPr>
          <w:rFonts w:hint="default" w:ascii="Times New Roman" w:hAnsi="Times New Roman" w:eastAsia="仿宋_GB2312" w:cs="Times New Roman"/>
          <w:spacing w:val="0"/>
          <w:sz w:val="32"/>
          <w:szCs w:val="32"/>
          <w:highlight w:val="none"/>
          <w:lang w:eastAsia="zh-CN"/>
        </w:rPr>
        <w:t>搭建</w:t>
      </w:r>
      <w:r>
        <w:rPr>
          <w:rFonts w:hint="default" w:ascii="Times New Roman" w:hAnsi="Times New Roman" w:eastAsia="仿宋_GB2312" w:cs="Times New Roman"/>
          <w:spacing w:val="0"/>
          <w:sz w:val="32"/>
          <w:szCs w:val="32"/>
          <w:lang w:eastAsia="zh-CN"/>
        </w:rPr>
        <w:t>监测物联网，实现城市安全风险防控从被动应对转向主动预防，促进现代信息技术与城市生命线工程深度融合。新建城市基础设施物联智能感知设备与主体设备同步设计、同步施工、同步验收、同步交付使用。老旧设施智能化改造和通信基础设施改造，可结合城市更新、老旧小区改造、城市燃气管道等老化更新改造工作同步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楷体_GB2312" w:cs="Times New Roman"/>
          <w:b w:val="0"/>
          <w:bCs w:val="0"/>
          <w:spacing w:val="0"/>
          <w:sz w:val="32"/>
          <w:szCs w:val="32"/>
          <w:lang w:eastAsia="zh-CN"/>
        </w:rPr>
        <w:t>（八）</w:t>
      </w:r>
      <w:r>
        <w:rPr>
          <w:rFonts w:hint="default" w:ascii="Times New Roman" w:hAnsi="Times New Roman" w:eastAsia="楷体_GB2312" w:cs="Times New Roman"/>
          <w:b w:val="0"/>
          <w:bCs w:val="0"/>
          <w:spacing w:val="0"/>
          <w:sz w:val="32"/>
          <w:szCs w:val="32"/>
        </w:rPr>
        <w:t>环卫设施设备更新。</w:t>
      </w:r>
      <w:r>
        <w:rPr>
          <w:rFonts w:hint="default" w:ascii="Times New Roman" w:hAnsi="Times New Roman" w:eastAsia="仿宋_GB2312" w:cs="Times New Roman"/>
          <w:spacing w:val="0"/>
          <w:sz w:val="32"/>
          <w:szCs w:val="32"/>
          <w:lang w:eastAsia="zh-CN"/>
        </w:rPr>
        <w:t>按照</w:t>
      </w:r>
      <w:r>
        <w:rPr>
          <w:rFonts w:hint="default" w:ascii="Times New Roman" w:hAnsi="Times New Roman" w:eastAsia="仿宋_GB2312" w:cs="Times New Roman"/>
          <w:spacing w:val="0"/>
          <w:sz w:val="32"/>
          <w:szCs w:val="32"/>
          <w:highlight w:val="none"/>
          <w:lang w:eastAsia="zh-CN"/>
        </w:rPr>
        <w:t>《高耗能落后机电设备（产品）淘汰目录》</w:t>
      </w:r>
      <w:r>
        <w:rPr>
          <w:rFonts w:hint="default" w:ascii="Times New Roman" w:hAnsi="Times New Roman" w:eastAsia="仿宋_GB2312" w:cs="Times New Roman"/>
          <w:spacing w:val="0"/>
          <w:sz w:val="32"/>
          <w:szCs w:val="32"/>
          <w:lang w:eastAsia="zh-CN"/>
        </w:rPr>
        <w:t>及《生活垃圾转运站运行维护技术标准》（CJJ</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eastAsia="zh-CN"/>
        </w:rPr>
        <w:t>T</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eastAsia="zh-CN"/>
        </w:rPr>
        <w:t>109）、《生活垃圾焚烧污染控制标准》（GB</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eastAsia="zh-CN"/>
        </w:rPr>
        <w:t>18485）等</w:t>
      </w:r>
      <w:r>
        <w:rPr>
          <w:rFonts w:hint="default" w:ascii="Times New Roman" w:hAnsi="Times New Roman" w:eastAsia="仿宋_GB2312" w:cs="Times New Roman"/>
          <w:spacing w:val="0"/>
          <w:sz w:val="32"/>
          <w:szCs w:val="32"/>
          <w:highlight w:val="none"/>
          <w:lang w:eastAsia="zh-CN"/>
        </w:rPr>
        <w:t>要求</w:t>
      </w:r>
      <w:r>
        <w:rPr>
          <w:rFonts w:hint="default" w:ascii="Times New Roman" w:hAnsi="Times New Roman" w:eastAsia="仿宋_GB2312" w:cs="Times New Roman"/>
          <w:spacing w:val="0"/>
          <w:sz w:val="32"/>
          <w:szCs w:val="32"/>
          <w:lang w:eastAsia="zh-CN"/>
        </w:rPr>
        <w:t>，更新改造高耗能、技术落后、故障频繁、存在安全隐患的设备，包括</w:t>
      </w:r>
      <w:r>
        <w:rPr>
          <w:rFonts w:hint="default" w:ascii="Times New Roman" w:hAnsi="Times New Roman" w:eastAsia="仿宋_GB2312" w:cs="Times New Roman"/>
          <w:spacing w:val="0"/>
          <w:sz w:val="32"/>
          <w:szCs w:val="32"/>
          <w:lang w:val="en-US" w:eastAsia="zh-CN"/>
        </w:rPr>
        <w:t>环卫车辆、中转压缩设备、垃圾焚烧发电成套设备、建筑垃圾资源化利用（分选、破碎、再生产品生产）设备、可回收物分拣（分选、压缩、打包）设备等</w:t>
      </w:r>
      <w:r>
        <w:rPr>
          <w:rFonts w:hint="default" w:ascii="Times New Roman" w:hAnsi="Times New Roman" w:eastAsia="仿宋_GB2312" w:cs="Times New Roman"/>
          <w:spacing w:val="0"/>
          <w:sz w:val="32"/>
          <w:szCs w:val="32"/>
          <w:lang w:eastAsia="zh-CN"/>
        </w:rPr>
        <w:t>。鼓励更新购置新能源车辆装备以及智能化、无人化环卫作业机具设备。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楷体_GB2312" w:cs="Times New Roman"/>
          <w:b w:val="0"/>
          <w:bCs w:val="0"/>
          <w:spacing w:val="0"/>
          <w:sz w:val="32"/>
          <w:szCs w:val="32"/>
        </w:rPr>
        <w:t>（</w:t>
      </w:r>
      <w:r>
        <w:rPr>
          <w:rFonts w:hint="default" w:ascii="Times New Roman" w:hAnsi="Times New Roman" w:eastAsia="楷体_GB2312" w:cs="Times New Roman"/>
          <w:b w:val="0"/>
          <w:bCs w:val="0"/>
          <w:spacing w:val="0"/>
          <w:sz w:val="32"/>
          <w:szCs w:val="32"/>
          <w:lang w:eastAsia="zh-CN"/>
        </w:rPr>
        <w:t>九</w:t>
      </w:r>
      <w:r>
        <w:rPr>
          <w:rFonts w:hint="default" w:ascii="Times New Roman" w:hAnsi="Times New Roman" w:eastAsia="楷体_GB2312" w:cs="Times New Roman"/>
          <w:b w:val="0"/>
          <w:bCs w:val="0"/>
          <w:spacing w:val="0"/>
          <w:sz w:val="32"/>
          <w:szCs w:val="32"/>
        </w:rPr>
        <w:t>）建筑施工设备。</w:t>
      </w:r>
      <w:r>
        <w:rPr>
          <w:rFonts w:hint="default" w:ascii="Times New Roman" w:hAnsi="Times New Roman" w:eastAsia="仿宋_GB2312" w:cs="Times New Roman"/>
          <w:spacing w:val="0"/>
          <w:sz w:val="32"/>
          <w:szCs w:val="32"/>
        </w:rPr>
        <w:t>按照《施工现场机械设备检查技术规范》（JGJ</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160）</w:t>
      </w:r>
      <w:r>
        <w:rPr>
          <w:rFonts w:hint="default" w:ascii="Times New Roman" w:hAnsi="Times New Roman" w:eastAsia="仿宋_GB2312" w:cs="Times New Roman"/>
          <w:spacing w:val="0"/>
          <w:sz w:val="32"/>
          <w:szCs w:val="32"/>
          <w:lang w:eastAsia="zh-CN"/>
        </w:rPr>
        <w:t>等</w:t>
      </w:r>
      <w:r>
        <w:rPr>
          <w:rFonts w:hint="default" w:ascii="Times New Roman" w:hAnsi="Times New Roman" w:eastAsia="仿宋_GB2312" w:cs="Times New Roman"/>
          <w:spacing w:val="0"/>
          <w:sz w:val="32"/>
          <w:szCs w:val="32"/>
        </w:rPr>
        <w:t>要求，</w:t>
      </w:r>
      <w:r>
        <w:rPr>
          <w:rFonts w:hint="default" w:ascii="Times New Roman" w:hAnsi="Times New Roman" w:eastAsia="仿宋_GB2312" w:cs="Times New Roman"/>
          <w:spacing w:val="0"/>
          <w:sz w:val="32"/>
          <w:szCs w:val="32"/>
          <w:lang w:eastAsia="zh-CN"/>
        </w:rPr>
        <w:t>更新淘汰使用超过</w:t>
      </w:r>
      <w:r>
        <w:rPr>
          <w:rFonts w:hint="default" w:ascii="Times New Roman" w:hAnsi="Times New Roman" w:eastAsia="仿宋_GB2312" w:cs="Times New Roman"/>
          <w:spacing w:val="0"/>
          <w:sz w:val="32"/>
          <w:szCs w:val="32"/>
          <w:lang w:val="en-US" w:eastAsia="zh-CN"/>
        </w:rPr>
        <w:t>10年以上、高污染、能耗高、老化磨损严重、技术落后的建筑施工工程机械设备，包括</w:t>
      </w:r>
      <w:r>
        <w:rPr>
          <w:rFonts w:hint="default" w:ascii="Times New Roman" w:hAnsi="Times New Roman" w:eastAsia="仿宋_GB2312" w:cs="Times New Roman"/>
          <w:spacing w:val="0"/>
          <w:sz w:val="32"/>
          <w:szCs w:val="32"/>
          <w:lang w:eastAsia="zh-CN"/>
        </w:rPr>
        <w:t>挖掘、起重、装载、混凝土搅拌、升降机、推土机等设备（车辆）。鼓励更新购置新能源、新技术工程机械设备和智能升降机、建筑机器人等智能建造设备。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楷体_GB2312" w:cs="Times New Roman"/>
          <w:b w:val="0"/>
          <w:bCs w:val="0"/>
          <w:spacing w:val="0"/>
          <w:sz w:val="32"/>
          <w:szCs w:val="32"/>
        </w:rPr>
        <w:t>（十）建筑节能改造。</w:t>
      </w:r>
      <w:r>
        <w:rPr>
          <w:rFonts w:hint="default" w:ascii="Times New Roman" w:hAnsi="Times New Roman" w:eastAsia="仿宋_GB2312" w:cs="Times New Roman"/>
          <w:spacing w:val="0"/>
          <w:sz w:val="32"/>
          <w:szCs w:val="32"/>
          <w:lang w:eastAsia="zh-CN"/>
        </w:rPr>
        <w:t>按照《重点用能产品设备能效先进水平、节能水平和准入水平（2024年版）》</w:t>
      </w:r>
      <w:r>
        <w:rPr>
          <w:rFonts w:hint="default" w:ascii="Times New Roman" w:hAnsi="Times New Roman" w:eastAsia="仿宋_GB2312" w:cs="Times New Roman"/>
          <w:spacing w:val="0"/>
          <w:sz w:val="32"/>
          <w:szCs w:val="32"/>
        </w:rPr>
        <w:t>《建筑节能与可再生能源</w:t>
      </w:r>
      <w:r>
        <w:rPr>
          <w:rFonts w:hint="default" w:ascii="Times New Roman" w:hAnsi="Times New Roman" w:eastAsia="仿宋_GB2312" w:cs="Times New Roman"/>
          <w:spacing w:val="0"/>
          <w:sz w:val="32"/>
          <w:szCs w:val="32"/>
          <w:lang w:eastAsia="zh-CN"/>
        </w:rPr>
        <w:t>利用</w:t>
      </w:r>
      <w:r>
        <w:rPr>
          <w:rFonts w:hint="default" w:ascii="Times New Roman" w:hAnsi="Times New Roman" w:eastAsia="仿宋_GB2312" w:cs="Times New Roman"/>
          <w:spacing w:val="0"/>
          <w:sz w:val="32"/>
          <w:szCs w:val="32"/>
        </w:rPr>
        <w:t>通用规范》（GB</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55015）等</w:t>
      </w:r>
      <w:r>
        <w:rPr>
          <w:rFonts w:hint="default" w:ascii="Times New Roman" w:hAnsi="Times New Roman" w:eastAsia="仿宋_GB2312" w:cs="Times New Roman"/>
          <w:spacing w:val="0"/>
          <w:sz w:val="32"/>
          <w:szCs w:val="32"/>
          <w:highlight w:val="none"/>
          <w:lang w:eastAsia="zh-CN"/>
        </w:rPr>
        <w:t>要求</w:t>
      </w:r>
      <w:r>
        <w:rPr>
          <w:rFonts w:hint="default" w:ascii="Times New Roman" w:hAnsi="Times New Roman" w:eastAsia="仿宋_GB2312" w:cs="Times New Roman"/>
          <w:spacing w:val="0"/>
          <w:sz w:val="32"/>
          <w:szCs w:val="32"/>
          <w:lang w:eastAsia="zh-CN"/>
        </w:rPr>
        <w:t>，更新改造</w:t>
      </w:r>
      <w:r>
        <w:rPr>
          <w:rFonts w:hint="default" w:ascii="Times New Roman" w:hAnsi="Times New Roman" w:eastAsia="仿宋_GB2312" w:cs="Times New Roman"/>
          <w:spacing w:val="0"/>
          <w:sz w:val="32"/>
          <w:szCs w:val="32"/>
        </w:rPr>
        <w:t>超出使用寿命、能效低、存在安全隐患且无维修价值的热泵机组、散热器、冷水机组、外窗（幕墙）、外墙（屋顶）保温、照明设备</w:t>
      </w:r>
      <w:r>
        <w:rPr>
          <w:rFonts w:hint="default" w:ascii="Times New Roman" w:hAnsi="Times New Roman" w:eastAsia="仿宋_GB2312" w:cs="Times New Roman"/>
          <w:spacing w:val="0"/>
          <w:sz w:val="32"/>
          <w:szCs w:val="32"/>
          <w:lang w:eastAsia="zh-CN"/>
        </w:rPr>
        <w:t>等</w:t>
      </w:r>
      <w:r>
        <w:rPr>
          <w:rFonts w:hint="default" w:ascii="Times New Roman" w:hAnsi="Times New Roman" w:eastAsia="仿宋_GB2312" w:cs="Times New Roman"/>
          <w:spacing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三、配套政策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楷体_GB2312" w:cs="Times New Roman"/>
          <w:b w:val="0"/>
          <w:bCs w:val="0"/>
          <w:spacing w:val="0"/>
          <w:sz w:val="32"/>
          <w:szCs w:val="32"/>
        </w:rPr>
        <w:t>（一）</w:t>
      </w:r>
      <w:r>
        <w:rPr>
          <w:rFonts w:hint="default" w:ascii="Times New Roman" w:hAnsi="Times New Roman" w:eastAsia="楷体_GB2312" w:cs="Times New Roman"/>
          <w:b w:val="0"/>
          <w:bCs w:val="0"/>
          <w:spacing w:val="0"/>
          <w:sz w:val="32"/>
          <w:szCs w:val="32"/>
          <w:lang w:eastAsia="zh-CN"/>
        </w:rPr>
        <w:t>完善</w:t>
      </w:r>
      <w:r>
        <w:rPr>
          <w:rFonts w:hint="default" w:ascii="Times New Roman" w:hAnsi="Times New Roman" w:eastAsia="楷体_GB2312" w:cs="Times New Roman"/>
          <w:b w:val="0"/>
          <w:bCs w:val="0"/>
          <w:spacing w:val="0"/>
          <w:sz w:val="32"/>
          <w:szCs w:val="32"/>
        </w:rPr>
        <w:t>财</w:t>
      </w:r>
      <w:r>
        <w:rPr>
          <w:rFonts w:hint="default" w:ascii="Times New Roman" w:hAnsi="Times New Roman" w:eastAsia="楷体_GB2312" w:cs="Times New Roman"/>
          <w:b w:val="0"/>
          <w:bCs w:val="0"/>
          <w:spacing w:val="0"/>
          <w:sz w:val="32"/>
          <w:szCs w:val="32"/>
          <w:lang w:eastAsia="zh-CN"/>
        </w:rPr>
        <w:t>税政策。</w:t>
      </w:r>
      <w:r>
        <w:rPr>
          <w:rFonts w:hint="default" w:ascii="Times New Roman" w:hAnsi="Times New Roman" w:eastAsia="仿宋_GB2312" w:cs="Times New Roman"/>
          <w:spacing w:val="0"/>
          <w:sz w:val="32"/>
          <w:szCs w:val="32"/>
          <w:lang w:eastAsia="zh-CN"/>
        </w:rPr>
        <w:t>对符合条件的相关设备更新，通过中央预算内投资等资金渠道予以适当支持。通过中央财政资金对住宅老旧电梯更新、既有住宅加装电梯给予补助。落实好公共基础设施</w:t>
      </w:r>
      <w:r>
        <w:rPr>
          <w:rFonts w:hint="default" w:ascii="Times New Roman" w:hAnsi="Times New Roman" w:eastAsia="仿宋_GB2312" w:cs="Times New Roman"/>
          <w:spacing w:val="0"/>
          <w:sz w:val="32"/>
          <w:szCs w:val="32"/>
        </w:rPr>
        <w:t>、固定资产加速折旧、资源综合利用等税</w:t>
      </w:r>
      <w:r>
        <w:rPr>
          <w:rFonts w:hint="default" w:ascii="Times New Roman" w:hAnsi="Times New Roman" w:eastAsia="仿宋_GB2312" w:cs="Times New Roman"/>
          <w:spacing w:val="0"/>
          <w:sz w:val="32"/>
          <w:szCs w:val="32"/>
          <w:lang w:eastAsia="zh-CN"/>
        </w:rPr>
        <w:t>收</w:t>
      </w:r>
      <w:r>
        <w:rPr>
          <w:rFonts w:hint="default" w:ascii="Times New Roman" w:hAnsi="Times New Roman" w:eastAsia="仿宋_GB2312" w:cs="Times New Roman"/>
          <w:spacing w:val="0"/>
          <w:sz w:val="32"/>
          <w:szCs w:val="32"/>
        </w:rPr>
        <w:t>优惠政策</w:t>
      </w:r>
      <w:r>
        <w:rPr>
          <w:rFonts w:hint="default"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楷体_GB2312" w:cs="Times New Roman"/>
          <w:b w:val="0"/>
          <w:bCs w:val="0"/>
          <w:spacing w:val="0"/>
          <w:sz w:val="32"/>
          <w:szCs w:val="32"/>
        </w:rPr>
        <w:t>（</w:t>
      </w:r>
      <w:r>
        <w:rPr>
          <w:rFonts w:hint="default" w:ascii="Times New Roman" w:hAnsi="Times New Roman" w:eastAsia="楷体_GB2312" w:cs="Times New Roman"/>
          <w:b w:val="0"/>
          <w:bCs w:val="0"/>
          <w:spacing w:val="0"/>
          <w:sz w:val="32"/>
          <w:szCs w:val="32"/>
          <w:lang w:eastAsia="zh-CN"/>
        </w:rPr>
        <w:t>二</w:t>
      </w:r>
      <w:r>
        <w:rPr>
          <w:rFonts w:hint="default" w:ascii="Times New Roman" w:hAnsi="Times New Roman" w:eastAsia="楷体_GB2312" w:cs="Times New Roman"/>
          <w:b w:val="0"/>
          <w:bCs w:val="0"/>
          <w:spacing w:val="0"/>
          <w:sz w:val="32"/>
          <w:szCs w:val="32"/>
        </w:rPr>
        <w:t>）提供金融支持</w:t>
      </w:r>
      <w:r>
        <w:rPr>
          <w:rFonts w:hint="default" w:ascii="Times New Roman" w:hAnsi="Times New Roman" w:eastAsia="楷体_GB2312" w:cs="Times New Roman"/>
          <w:b w:val="0"/>
          <w:bCs w:val="0"/>
          <w:spacing w:val="0"/>
          <w:sz w:val="32"/>
          <w:szCs w:val="32"/>
          <w:lang w:eastAsia="zh-CN"/>
        </w:rPr>
        <w:t>。</w:t>
      </w:r>
      <w:r>
        <w:rPr>
          <w:rFonts w:hint="default" w:ascii="Times New Roman" w:hAnsi="Times New Roman" w:eastAsia="仿宋_GB2312" w:cs="Times New Roman"/>
          <w:spacing w:val="0"/>
          <w:sz w:val="32"/>
          <w:szCs w:val="32"/>
          <w:lang w:eastAsia="zh-CN"/>
        </w:rPr>
        <w:t>运用再贷款政策工具，引导金融机构加强对相关设备更新和技术改造的支持；中央财政对支持建筑和市政基础设施设备更新，符合再贷款报销条件的银行贷款给予一定贴息支持。</w:t>
      </w:r>
      <w:r>
        <w:rPr>
          <w:rFonts w:hint="default" w:ascii="Times New Roman" w:hAnsi="Times New Roman" w:eastAsia="仿宋_GB2312" w:cs="Times New Roman"/>
          <w:spacing w:val="0"/>
          <w:sz w:val="32"/>
          <w:szCs w:val="32"/>
          <w:highlight w:val="none"/>
          <w:lang w:eastAsia="zh-CN"/>
        </w:rPr>
        <w:t>进一步发挥住宅专项维修资金在住宅老旧电梯更新、既有住宅加装电梯中的作用。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楷体_GB2312" w:cs="Times New Roman"/>
          <w:b w:val="0"/>
          <w:bCs w:val="0"/>
          <w:spacing w:val="0"/>
          <w:sz w:val="32"/>
          <w:szCs w:val="32"/>
        </w:rPr>
        <w:t>（</w:t>
      </w:r>
      <w:r>
        <w:rPr>
          <w:rFonts w:hint="default" w:ascii="Times New Roman" w:hAnsi="Times New Roman" w:eastAsia="楷体_GB2312" w:cs="Times New Roman"/>
          <w:b w:val="0"/>
          <w:bCs w:val="0"/>
          <w:spacing w:val="0"/>
          <w:sz w:val="32"/>
          <w:szCs w:val="32"/>
          <w:lang w:eastAsia="zh-CN"/>
        </w:rPr>
        <w:t>三</w:t>
      </w:r>
      <w:r>
        <w:rPr>
          <w:rFonts w:hint="default" w:ascii="Times New Roman" w:hAnsi="Times New Roman" w:eastAsia="楷体_GB2312" w:cs="Times New Roman"/>
          <w:b w:val="0"/>
          <w:bCs w:val="0"/>
          <w:spacing w:val="0"/>
          <w:sz w:val="32"/>
          <w:szCs w:val="32"/>
        </w:rPr>
        <w:t>）</w:t>
      </w:r>
      <w:r>
        <w:rPr>
          <w:rFonts w:hint="default" w:ascii="Times New Roman" w:hAnsi="Times New Roman" w:eastAsia="楷体_GB2312" w:cs="Times New Roman"/>
          <w:b w:val="0"/>
          <w:bCs w:val="0"/>
          <w:spacing w:val="0"/>
          <w:sz w:val="32"/>
          <w:szCs w:val="32"/>
          <w:lang w:eastAsia="zh-CN"/>
        </w:rPr>
        <w:t>健全费价机制。</w:t>
      </w:r>
      <w:r>
        <w:rPr>
          <w:rFonts w:hint="default" w:ascii="Times New Roman" w:hAnsi="Times New Roman" w:eastAsia="仿宋_GB2312" w:cs="Times New Roman"/>
          <w:spacing w:val="0"/>
          <w:sz w:val="32"/>
          <w:szCs w:val="32"/>
          <w:lang w:val="en-US" w:eastAsia="zh-CN"/>
        </w:rPr>
        <w:t>指导各地建立健全供水、供热、污水与垃圾处理等价格和收费标准动态调整机制。加快推进天然气上下游价格联动机制建设，稳妥调整终端销售价格。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楷体_GB2312" w:cs="Times New Roman"/>
          <w:spacing w:val="0"/>
          <w:sz w:val="32"/>
          <w:szCs w:val="32"/>
        </w:rPr>
      </w:pPr>
      <w:r>
        <w:rPr>
          <w:rFonts w:hint="default" w:ascii="Times New Roman" w:hAnsi="Times New Roman" w:eastAsia="楷体_GB2312" w:cs="Times New Roman"/>
          <w:b w:val="0"/>
          <w:bCs w:val="0"/>
          <w:spacing w:val="0"/>
          <w:sz w:val="32"/>
          <w:szCs w:val="32"/>
          <w:lang w:eastAsia="zh-CN"/>
        </w:rPr>
        <w:t>（四）提升实施标准。</w:t>
      </w:r>
      <w:r>
        <w:rPr>
          <w:rFonts w:hint="default" w:ascii="Times New Roman" w:hAnsi="Times New Roman" w:eastAsia="仿宋_GB2312" w:cs="Times New Roman"/>
          <w:spacing w:val="0"/>
          <w:sz w:val="32"/>
          <w:szCs w:val="32"/>
          <w:lang w:val="en-US" w:eastAsia="zh-CN"/>
        </w:rPr>
        <w:t>坚持标准引领，结合行业发展实际，实施建筑和市政基础设施领域标准提升行动。对标国际先进水平，研究制定修订供水、供热、供气、污水与垃圾处理等配套</w:t>
      </w:r>
      <w:r>
        <w:rPr>
          <w:rFonts w:hint="default" w:ascii="Times New Roman" w:hAnsi="Times New Roman" w:eastAsia="仿宋_GB2312" w:cs="Times New Roman"/>
          <w:spacing w:val="0"/>
          <w:sz w:val="32"/>
          <w:szCs w:val="32"/>
          <w:highlight w:val="none"/>
          <w:lang w:val="en-US" w:eastAsia="zh-CN"/>
        </w:rPr>
        <w:t>标准</w:t>
      </w:r>
      <w:r>
        <w:rPr>
          <w:rFonts w:hint="default" w:ascii="Times New Roman" w:hAnsi="Times New Roman" w:eastAsia="仿宋_GB2312" w:cs="Times New Roman"/>
          <w:spacing w:val="0"/>
          <w:sz w:val="32"/>
          <w:szCs w:val="32"/>
          <w:lang w:val="en-US" w:eastAsia="zh-CN"/>
        </w:rPr>
        <w:t>。严格落实能耗、排放、安全等强制性标准和设备淘汰目录要求，依法依规加快更新淘汰建筑和市政基础设施领域老旧高耗能等不达标设备。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楷体_GB2312" w:cs="Times New Roman"/>
          <w:spacing w:val="0"/>
          <w:sz w:val="32"/>
          <w:szCs w:val="32"/>
        </w:rPr>
      </w:pPr>
      <w:r>
        <w:rPr>
          <w:rFonts w:hint="default" w:ascii="Times New Roman" w:hAnsi="Times New Roman" w:eastAsia="楷体_GB2312" w:cs="Times New Roman"/>
          <w:b w:val="0"/>
          <w:bCs w:val="0"/>
          <w:spacing w:val="0"/>
          <w:sz w:val="32"/>
          <w:szCs w:val="32"/>
          <w:lang w:val="en-US" w:eastAsia="zh-CN"/>
        </w:rPr>
        <w:t>（五）加强要素保障。</w:t>
      </w:r>
      <w:r>
        <w:rPr>
          <w:rFonts w:hint="default" w:ascii="Times New Roman" w:hAnsi="Times New Roman" w:eastAsia="仿宋_GB2312" w:cs="Times New Roman"/>
          <w:spacing w:val="0"/>
          <w:sz w:val="32"/>
          <w:szCs w:val="32"/>
          <w:lang w:val="en-US" w:eastAsia="zh-CN"/>
        </w:rPr>
        <w:t>加强相关企业技术改造项目用地、用能等要素保障。对不新增用地、以设备更新为主的技术改造项目，简化前期审批手续。积极开展低碳节能新设备、新工艺科技攻关。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四、保障措施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楷体_GB2312" w:hAnsi="楷体_GB2312" w:eastAsia="楷体_GB2312" w:cs="楷体_GB2312"/>
          <w:b w:val="0"/>
          <w:bCs w:val="0"/>
          <w:spacing w:val="0"/>
          <w:sz w:val="32"/>
          <w:szCs w:val="32"/>
          <w:lang w:eastAsia="zh-CN"/>
        </w:rPr>
        <w:t>（一）</w:t>
      </w:r>
      <w:r>
        <w:rPr>
          <w:rFonts w:hint="eastAsia" w:ascii="楷体_GB2312" w:hAnsi="楷体_GB2312" w:eastAsia="楷体_GB2312" w:cs="楷体_GB2312"/>
          <w:b w:val="0"/>
          <w:bCs w:val="0"/>
          <w:spacing w:val="0"/>
          <w:sz w:val="32"/>
          <w:szCs w:val="32"/>
        </w:rPr>
        <w:t>加强组织领</w:t>
      </w:r>
      <w:r>
        <w:rPr>
          <w:rFonts w:hint="eastAsia" w:ascii="楷体_GB2312" w:hAnsi="楷体_GB2312" w:eastAsia="楷体_GB2312" w:cs="楷体_GB2312"/>
          <w:b w:val="0"/>
          <w:bCs w:val="0"/>
          <w:spacing w:val="0"/>
          <w:sz w:val="32"/>
          <w:szCs w:val="32"/>
          <w:lang w:eastAsia="zh-CN"/>
        </w:rPr>
        <w:t>导</w:t>
      </w:r>
      <w:r>
        <w:rPr>
          <w:rFonts w:hint="eastAsia" w:ascii="楷体_GB2312" w:hAnsi="楷体_GB2312" w:eastAsia="楷体_GB2312" w:cs="楷体_GB2312"/>
          <w:b w:val="0"/>
          <w:bCs w:val="0"/>
          <w:spacing w:val="0"/>
          <w:sz w:val="32"/>
          <w:szCs w:val="32"/>
          <w:lang w:val="en-US" w:eastAsia="zh-CN"/>
        </w:rPr>
        <w:t>。</w:t>
      </w:r>
      <w:r>
        <w:rPr>
          <w:rFonts w:hint="default" w:ascii="Times New Roman" w:hAnsi="Times New Roman" w:eastAsia="仿宋_GB2312" w:cs="Times New Roman"/>
          <w:spacing w:val="0"/>
          <w:sz w:val="32"/>
          <w:szCs w:val="32"/>
          <w:lang w:val="en-US" w:eastAsia="zh-CN"/>
        </w:rPr>
        <w:t>各地要以大规模设备更新为契机，加快行业领域补齐短板、升级换代、提质增效，提升建筑和市政基础设施设备整体水平。各省级人民政府要结合本地实际制定实施方案，进一步明确任务目标，出台配套支持政策举措，将各项任务落实落地。各级住房城乡建设部门要会同发展改革、财政等部门梳理确定更新改造需求清单，制定工作计划，组织项目谋划和申报，指导做好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楷体_GB2312" w:hAnsi="楷体_GB2312" w:eastAsia="楷体_GB2312" w:cs="楷体_GB2312"/>
          <w:b w:val="0"/>
          <w:bCs w:val="0"/>
          <w:spacing w:val="0"/>
          <w:sz w:val="32"/>
          <w:szCs w:val="32"/>
          <w:lang w:val="en-US" w:eastAsia="zh-CN"/>
        </w:rPr>
        <w:t>（二）强化统筹协调。</w:t>
      </w:r>
      <w:r>
        <w:rPr>
          <w:rFonts w:hint="default" w:ascii="Times New Roman" w:hAnsi="Times New Roman" w:eastAsia="仿宋_GB2312" w:cs="Times New Roman"/>
          <w:b w:val="0"/>
          <w:bCs w:val="0"/>
          <w:spacing w:val="0"/>
          <w:sz w:val="32"/>
          <w:szCs w:val="32"/>
          <w:lang w:val="en-US" w:eastAsia="zh-CN"/>
        </w:rPr>
        <w:t>各</w:t>
      </w:r>
      <w:r>
        <w:rPr>
          <w:rFonts w:hint="default" w:ascii="Times New Roman" w:hAnsi="Times New Roman" w:eastAsia="仿宋_GB2312" w:cs="Times New Roman"/>
          <w:spacing w:val="0"/>
          <w:sz w:val="32"/>
          <w:szCs w:val="32"/>
          <w:lang w:val="en-US" w:eastAsia="zh-CN"/>
        </w:rPr>
        <w:t>省、市级人民政府要明确任务分工，落实责任主体。各级住房城乡建设部门要加强与发展改革、财政、市场监管等部门沟通协调，强化部门联动，形成工作合力。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17"/>
          <w:sz w:val="36"/>
          <w:szCs w:val="36"/>
          <w:lang w:val="en-US" w:eastAsia="zh-CN"/>
        </w:rPr>
      </w:pPr>
      <w:r>
        <w:rPr>
          <w:rFonts w:hint="eastAsia" w:ascii="楷体_GB2312" w:hAnsi="楷体_GB2312" w:eastAsia="楷体_GB2312" w:cs="楷体_GB2312"/>
          <w:b w:val="0"/>
          <w:bCs w:val="0"/>
          <w:spacing w:val="0"/>
          <w:sz w:val="32"/>
          <w:szCs w:val="32"/>
          <w:lang w:eastAsia="zh-CN"/>
        </w:rPr>
        <w:t>（三）</w:t>
      </w:r>
      <w:r>
        <w:rPr>
          <w:rFonts w:hint="eastAsia" w:ascii="楷体_GB2312" w:hAnsi="楷体_GB2312" w:eastAsia="楷体_GB2312" w:cs="楷体_GB2312"/>
          <w:b w:val="0"/>
          <w:bCs w:val="0"/>
          <w:spacing w:val="0"/>
          <w:sz w:val="32"/>
          <w:szCs w:val="32"/>
        </w:rPr>
        <w:t>持续跟踪评估。</w:t>
      </w:r>
      <w:r>
        <w:rPr>
          <w:rFonts w:hint="default" w:ascii="Times New Roman" w:hAnsi="Times New Roman" w:eastAsia="仿宋_GB2312" w:cs="Times New Roman"/>
          <w:b w:val="0"/>
          <w:bCs w:val="0"/>
          <w:spacing w:val="0"/>
          <w:sz w:val="32"/>
          <w:szCs w:val="32"/>
          <w:lang w:eastAsia="zh-CN"/>
        </w:rPr>
        <w:t>各</w:t>
      </w:r>
      <w:r>
        <w:rPr>
          <w:rFonts w:hint="default" w:ascii="Times New Roman" w:hAnsi="Times New Roman" w:eastAsia="仿宋_GB2312" w:cs="Times New Roman"/>
          <w:spacing w:val="0"/>
          <w:sz w:val="32"/>
          <w:szCs w:val="32"/>
          <w:lang w:val="en-US" w:eastAsia="zh-CN"/>
        </w:rPr>
        <w:t>省、市级住房城乡建设部门要做好信息统计，及时报送进展情况。各地要对更新改造项目实施清单管理，组织开展年度进展跟踪和评估，发现问题及时纠正，总结推广典型经验做法。</w:t>
      </w:r>
      <w:r>
        <w:rPr>
          <w:rFonts w:hint="default" w:ascii="Times New Roman" w:hAnsi="Times New Roman" w:eastAsia="楷体_GB2312" w:cs="Times New Roman"/>
          <w:b/>
          <w:bCs/>
          <w:spacing w:val="0"/>
          <w:sz w:val="32"/>
          <w:szCs w:val="32"/>
          <w:lang w:val="en-US" w:eastAsia="zh-CN"/>
        </w:rPr>
        <w:t xml:space="preserve">  </w:t>
      </w:r>
      <w:r>
        <w:rPr>
          <w:rFonts w:hint="default" w:ascii="Times New Roman" w:hAnsi="Times New Roman" w:eastAsia="楷体_GB2312" w:cs="Times New Roman"/>
          <w:b/>
          <w:bCs/>
          <w:spacing w:val="17"/>
          <w:sz w:val="32"/>
          <w:szCs w:val="32"/>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baseline"/>
        <w:outlineLvl w:val="9"/>
        <w:rPr>
          <w:rFonts w:hint="default" w:ascii="Times New Roman" w:hAnsi="Times New Roman" w:eastAsia="仿宋_GB2312" w:cs="Times New Roman"/>
          <w:i w:val="0"/>
          <w:iCs w:val="0"/>
          <w:caps w:val="0"/>
          <w:color w:val="000000"/>
          <w:spacing w:val="0"/>
          <w:sz w:val="32"/>
          <w:szCs w:val="32"/>
          <w:shd w:val="clear" w:color="auto" w:fill="FFFFFF"/>
          <w:vertAlign w:val="baseline"/>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PAGE  \* MERGEFORMAT </w:instrText>
                          </w:r>
                          <w:r>
                            <w:rPr>
                              <w:rFonts w:hint="eastAsia" w:ascii="仿宋_GB2312" w:hAnsi="仿宋_GB2312" w:eastAsia="仿宋_GB2312" w:cs="仿宋_GB2312"/>
                              <w:sz w:val="18"/>
                              <w:szCs w:val="18"/>
                              <w:lang w:eastAsia="zh-CN"/>
                            </w:rPr>
                            <w:fldChar w:fldCharType="separate"/>
                          </w:r>
                          <w:r>
                            <w:rPr>
                              <w:rFonts w:hint="eastAsia" w:ascii="仿宋_GB2312" w:hAnsi="仿宋_GB2312" w:eastAsia="仿宋_GB2312" w:cs="仿宋_GB2312"/>
                              <w:sz w:val="18"/>
                              <w:szCs w:val="18"/>
                              <w:lang w:eastAsia="zh-CN"/>
                            </w:rPr>
                            <w:t>1</w:t>
                          </w:r>
                          <w:r>
                            <w:rPr>
                              <w:rFonts w:hint="eastAsia" w:ascii="仿宋_GB2312" w:hAnsi="仿宋_GB2312" w:eastAsia="仿宋_GB2312" w:cs="仿宋_GB2312"/>
                              <w:sz w:val="18"/>
                              <w:szCs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PAGE  \* MERGEFORMAT </w:instrText>
                    </w:r>
                    <w:r>
                      <w:rPr>
                        <w:rFonts w:hint="eastAsia" w:ascii="仿宋_GB2312" w:hAnsi="仿宋_GB2312" w:eastAsia="仿宋_GB2312" w:cs="仿宋_GB2312"/>
                        <w:sz w:val="18"/>
                        <w:szCs w:val="18"/>
                        <w:lang w:eastAsia="zh-CN"/>
                      </w:rPr>
                      <w:fldChar w:fldCharType="separate"/>
                    </w:r>
                    <w:r>
                      <w:rPr>
                        <w:rFonts w:hint="eastAsia" w:ascii="仿宋_GB2312" w:hAnsi="仿宋_GB2312" w:eastAsia="仿宋_GB2312" w:cs="仿宋_GB2312"/>
                        <w:sz w:val="18"/>
                        <w:szCs w:val="18"/>
                        <w:lang w:eastAsia="zh-CN"/>
                      </w:rPr>
                      <w:t>1</w:t>
                    </w:r>
                    <w:r>
                      <w:rPr>
                        <w:rFonts w:hint="eastAsia" w:ascii="仿宋_GB2312" w:hAnsi="仿宋_GB2312" w:eastAsia="仿宋_GB2312" w:cs="仿宋_GB2312"/>
                        <w:sz w:val="18"/>
                        <w:szCs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xZDFiOTYwY2FkZGZkNDgxMzdmMWNlMjJhODM1NGIifQ=="/>
  </w:docVars>
  <w:rsids>
    <w:rsidRoot w:val="00000000"/>
    <w:rsid w:val="145A50D6"/>
    <w:rsid w:val="5EC4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annotation text"/>
    <w:basedOn w:val="1"/>
    <w:autoRedefine/>
    <w:qFormat/>
    <w:uiPriority w:val="0"/>
    <w:pPr>
      <w:jc w:val="left"/>
    </w:p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2024-04-03T03:03:00Z</dcterms:created>
  <dc:creator>yanglinyi</dc:creator>
  <cp:lastModifiedBy>杨佳</cp:lastModifiedBy>
  <dcterms:modified xsi:type="dcterms:W3CDTF">2024-04-11T06:55:48Z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A5A4C0F5E96D458A9CB4CDF06EEF2470_13</vt:lpwstr>
  </property>
</Properties>
</file>